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A07C76" w14:textId="34EF1959" w:rsidR="007D60E9" w:rsidRPr="001E485D" w:rsidRDefault="007D60E9" w:rsidP="007D60E9">
      <w:pPr>
        <w:rPr>
          <w:b/>
          <w:sz w:val="36"/>
          <w:szCs w:val="36"/>
        </w:rPr>
      </w:pPr>
      <w:r>
        <w:rPr>
          <w:b/>
          <w:sz w:val="36"/>
          <w:szCs w:val="36"/>
        </w:rPr>
        <w:t>Chapter 5</w:t>
      </w:r>
      <w:r w:rsidR="0004788A">
        <w:rPr>
          <w:b/>
          <w:sz w:val="36"/>
          <w:szCs w:val="36"/>
        </w:rPr>
        <w:t>:</w:t>
      </w:r>
      <w:r>
        <w:rPr>
          <w:b/>
          <w:sz w:val="36"/>
          <w:szCs w:val="36"/>
        </w:rPr>
        <w:t xml:space="preserve"> Cluster and Outbreak Investigation</w:t>
      </w:r>
    </w:p>
    <w:p w14:paraId="56968227" w14:textId="01D37A30" w:rsidR="0079524C" w:rsidRPr="00CB0ADC" w:rsidRDefault="007D60E9" w:rsidP="007D60E9">
      <w:pPr>
        <w:rPr>
          <w:sz w:val="28"/>
          <w:szCs w:val="28"/>
        </w:rPr>
      </w:pPr>
      <w:r w:rsidRPr="00CB0ADC">
        <w:rPr>
          <w:b/>
          <w:sz w:val="28"/>
          <w:szCs w:val="28"/>
        </w:rPr>
        <w:t>Chapter Summary Points:</w:t>
      </w:r>
    </w:p>
    <w:p w14:paraId="0663D1EA" w14:textId="21EBA07D" w:rsidR="001E3895" w:rsidRDefault="001E3895" w:rsidP="00B11ECE">
      <w:pPr>
        <w:pStyle w:val="ListParagraph"/>
        <w:numPr>
          <w:ilvl w:val="0"/>
          <w:numId w:val="11"/>
        </w:numPr>
        <w:rPr>
          <w:rStyle w:val="A3"/>
          <w:bCs/>
          <w:color w:val="auto"/>
          <w:sz w:val="24"/>
          <w:szCs w:val="24"/>
        </w:rPr>
      </w:pPr>
      <w:r>
        <w:rPr>
          <w:rStyle w:val="A3"/>
          <w:bCs/>
          <w:color w:val="auto"/>
          <w:sz w:val="24"/>
          <w:szCs w:val="24"/>
        </w:rPr>
        <w:t>Outbreak investigations are conducted to rapidly identify the source of contamination and take action to prevent additional illnesses. This requires effective and timely integration of three types of data:</w:t>
      </w:r>
    </w:p>
    <w:p w14:paraId="652E83D2" w14:textId="7342D67C" w:rsidR="001E3895" w:rsidRDefault="001E3895" w:rsidP="00B11ECE">
      <w:pPr>
        <w:pStyle w:val="ListParagraph"/>
        <w:numPr>
          <w:ilvl w:val="1"/>
          <w:numId w:val="11"/>
        </w:numPr>
        <w:rPr>
          <w:rStyle w:val="A3"/>
          <w:bCs/>
          <w:color w:val="auto"/>
          <w:sz w:val="24"/>
          <w:szCs w:val="24"/>
        </w:rPr>
      </w:pPr>
      <w:r>
        <w:rPr>
          <w:rStyle w:val="A3"/>
          <w:bCs/>
          <w:color w:val="auto"/>
          <w:sz w:val="24"/>
          <w:szCs w:val="24"/>
        </w:rPr>
        <w:t>Epidemiologic data</w:t>
      </w:r>
      <w:r w:rsidR="00B40B82">
        <w:rPr>
          <w:rStyle w:val="A3"/>
          <w:bCs/>
          <w:color w:val="auto"/>
          <w:sz w:val="24"/>
          <w:szCs w:val="24"/>
        </w:rPr>
        <w:t xml:space="preserve"> that</w:t>
      </w:r>
      <w:r>
        <w:rPr>
          <w:rStyle w:val="A3"/>
          <w:bCs/>
          <w:color w:val="auto"/>
          <w:sz w:val="24"/>
          <w:szCs w:val="24"/>
        </w:rPr>
        <w:t xml:space="preserve"> describ</w:t>
      </w:r>
      <w:r w:rsidR="00B40B82">
        <w:rPr>
          <w:rStyle w:val="A3"/>
          <w:bCs/>
          <w:color w:val="auto"/>
          <w:sz w:val="24"/>
          <w:szCs w:val="24"/>
        </w:rPr>
        <w:t>e</w:t>
      </w:r>
      <w:r>
        <w:rPr>
          <w:rStyle w:val="A3"/>
          <w:bCs/>
          <w:color w:val="auto"/>
          <w:sz w:val="24"/>
          <w:szCs w:val="24"/>
        </w:rPr>
        <w:t xml:space="preserve"> illness distributions and </w:t>
      </w:r>
      <w:r w:rsidR="003F4D99">
        <w:rPr>
          <w:rStyle w:val="A3"/>
          <w:bCs/>
          <w:color w:val="auto"/>
          <w:sz w:val="24"/>
          <w:szCs w:val="24"/>
        </w:rPr>
        <w:t>reveal</w:t>
      </w:r>
      <w:r>
        <w:rPr>
          <w:rStyle w:val="A3"/>
          <w:bCs/>
          <w:color w:val="auto"/>
          <w:sz w:val="24"/>
          <w:szCs w:val="24"/>
        </w:rPr>
        <w:t xml:space="preserve"> common exposures</w:t>
      </w:r>
      <w:r w:rsidR="003F4D99">
        <w:rPr>
          <w:rStyle w:val="A3"/>
          <w:bCs/>
          <w:color w:val="auto"/>
          <w:sz w:val="24"/>
          <w:szCs w:val="24"/>
        </w:rPr>
        <w:t>;</w:t>
      </w:r>
    </w:p>
    <w:p w14:paraId="7E5451CD" w14:textId="662B3B32" w:rsidR="001E3895" w:rsidRDefault="001E3895" w:rsidP="00B11ECE">
      <w:pPr>
        <w:pStyle w:val="ListParagraph"/>
        <w:numPr>
          <w:ilvl w:val="1"/>
          <w:numId w:val="11"/>
        </w:numPr>
        <w:rPr>
          <w:rStyle w:val="A3"/>
          <w:bCs/>
          <w:color w:val="auto"/>
          <w:sz w:val="24"/>
          <w:szCs w:val="24"/>
        </w:rPr>
      </w:pPr>
      <w:r>
        <w:rPr>
          <w:rStyle w:val="A3"/>
          <w:bCs/>
          <w:color w:val="auto"/>
          <w:sz w:val="24"/>
          <w:szCs w:val="24"/>
        </w:rPr>
        <w:t xml:space="preserve">Traceback and environmental </w:t>
      </w:r>
      <w:r w:rsidR="00B40B82">
        <w:rPr>
          <w:rStyle w:val="A3"/>
          <w:bCs/>
          <w:color w:val="auto"/>
          <w:sz w:val="24"/>
          <w:szCs w:val="24"/>
        </w:rPr>
        <w:t>assessment data that identif</w:t>
      </w:r>
      <w:r w:rsidR="003F4D99">
        <w:rPr>
          <w:rStyle w:val="A3"/>
          <w:bCs/>
          <w:color w:val="auto"/>
          <w:sz w:val="24"/>
          <w:szCs w:val="24"/>
        </w:rPr>
        <w:t>y</w:t>
      </w:r>
      <w:r>
        <w:rPr>
          <w:rStyle w:val="A3"/>
          <w:bCs/>
          <w:color w:val="auto"/>
          <w:sz w:val="24"/>
          <w:szCs w:val="24"/>
        </w:rPr>
        <w:t xml:space="preserve"> common contamination points in the distribution chain</w:t>
      </w:r>
      <w:r w:rsidR="003F4D99">
        <w:rPr>
          <w:rStyle w:val="A3"/>
          <w:bCs/>
          <w:color w:val="auto"/>
          <w:sz w:val="24"/>
          <w:szCs w:val="24"/>
        </w:rPr>
        <w:t>; and,</w:t>
      </w:r>
    </w:p>
    <w:p w14:paraId="3D91A4D5" w14:textId="238AD996" w:rsidR="001E3895" w:rsidRDefault="001E3895" w:rsidP="00B11ECE">
      <w:pPr>
        <w:pStyle w:val="ListParagraph"/>
        <w:numPr>
          <w:ilvl w:val="1"/>
          <w:numId w:val="11"/>
        </w:numPr>
        <w:rPr>
          <w:rStyle w:val="A3"/>
          <w:bCs/>
          <w:color w:val="auto"/>
          <w:sz w:val="24"/>
          <w:szCs w:val="24"/>
        </w:rPr>
      </w:pPr>
      <w:r>
        <w:rPr>
          <w:rStyle w:val="A3"/>
          <w:bCs/>
          <w:color w:val="auto"/>
          <w:sz w:val="24"/>
          <w:szCs w:val="24"/>
        </w:rPr>
        <w:t>Food</w:t>
      </w:r>
      <w:r w:rsidR="00B40B82">
        <w:rPr>
          <w:rStyle w:val="A3"/>
          <w:bCs/>
          <w:color w:val="auto"/>
          <w:sz w:val="24"/>
          <w:szCs w:val="24"/>
        </w:rPr>
        <w:t xml:space="preserve"> and environmental testing data that identif</w:t>
      </w:r>
      <w:r w:rsidR="003F4D99">
        <w:rPr>
          <w:rStyle w:val="A3"/>
          <w:bCs/>
          <w:color w:val="auto"/>
          <w:sz w:val="24"/>
          <w:szCs w:val="24"/>
        </w:rPr>
        <w:t>y</w:t>
      </w:r>
      <w:r>
        <w:rPr>
          <w:rStyle w:val="A3"/>
          <w:bCs/>
          <w:color w:val="auto"/>
          <w:sz w:val="24"/>
          <w:szCs w:val="24"/>
        </w:rPr>
        <w:t xml:space="preserve"> outbreak-associated strains in implicated foods or in environmental samples linked to the foods</w:t>
      </w:r>
      <w:r w:rsidR="003F4D99">
        <w:rPr>
          <w:rStyle w:val="A3"/>
          <w:bCs/>
          <w:color w:val="auto"/>
          <w:sz w:val="24"/>
          <w:szCs w:val="24"/>
        </w:rPr>
        <w:t>.</w:t>
      </w:r>
    </w:p>
    <w:p w14:paraId="6BFC12CC" w14:textId="2ED7724C" w:rsidR="005131D2" w:rsidRDefault="005131D2" w:rsidP="00B11ECE">
      <w:pPr>
        <w:pStyle w:val="ListParagraph"/>
        <w:numPr>
          <w:ilvl w:val="0"/>
          <w:numId w:val="11"/>
        </w:numPr>
        <w:rPr>
          <w:rStyle w:val="A3"/>
          <w:bCs/>
          <w:color w:val="auto"/>
          <w:sz w:val="24"/>
          <w:szCs w:val="24"/>
        </w:rPr>
      </w:pPr>
      <w:r w:rsidRPr="005131D2">
        <w:rPr>
          <w:rStyle w:val="A3"/>
          <w:bCs/>
          <w:color w:val="auto"/>
          <w:sz w:val="24"/>
          <w:szCs w:val="24"/>
        </w:rPr>
        <w:t xml:space="preserve">How a potential outbreak of foodborne illness is initially recognized will determine </w:t>
      </w:r>
      <w:r w:rsidR="001E3895">
        <w:rPr>
          <w:rStyle w:val="A3"/>
          <w:bCs/>
          <w:color w:val="auto"/>
          <w:sz w:val="24"/>
          <w:szCs w:val="24"/>
        </w:rPr>
        <w:t>approaches</w:t>
      </w:r>
      <w:r w:rsidRPr="005131D2">
        <w:rPr>
          <w:rStyle w:val="A3"/>
          <w:bCs/>
          <w:color w:val="auto"/>
          <w:sz w:val="24"/>
          <w:szCs w:val="24"/>
        </w:rPr>
        <w:t xml:space="preserve"> taken to investigate (</w:t>
      </w:r>
      <w:r w:rsidR="00B40B82">
        <w:rPr>
          <w:rStyle w:val="A3"/>
          <w:bCs/>
          <w:color w:val="auto"/>
          <w:sz w:val="24"/>
          <w:szCs w:val="24"/>
        </w:rPr>
        <w:t>see</w:t>
      </w:r>
      <w:r w:rsidR="001E3895">
        <w:rPr>
          <w:rStyle w:val="A3"/>
          <w:bCs/>
          <w:color w:val="auto"/>
          <w:sz w:val="24"/>
          <w:szCs w:val="24"/>
        </w:rPr>
        <w:t xml:space="preserve"> </w:t>
      </w:r>
      <w:r w:rsidRPr="005131D2">
        <w:rPr>
          <w:rStyle w:val="A3"/>
          <w:bCs/>
          <w:color w:val="auto"/>
          <w:sz w:val="24"/>
          <w:szCs w:val="24"/>
        </w:rPr>
        <w:t xml:space="preserve">Chapter 4).  </w:t>
      </w:r>
    </w:p>
    <w:p w14:paraId="013AF8C3" w14:textId="77777777" w:rsidR="00D70670" w:rsidRDefault="005131D2" w:rsidP="00B11ECE">
      <w:pPr>
        <w:pStyle w:val="ListParagraph"/>
        <w:numPr>
          <w:ilvl w:val="1"/>
          <w:numId w:val="11"/>
        </w:numPr>
        <w:rPr>
          <w:rStyle w:val="A3"/>
          <w:bCs/>
          <w:color w:val="auto"/>
          <w:sz w:val="24"/>
          <w:szCs w:val="24"/>
        </w:rPr>
      </w:pPr>
      <w:r w:rsidRPr="005131D2">
        <w:rPr>
          <w:rStyle w:val="A3"/>
          <w:bCs/>
          <w:color w:val="auto"/>
          <w:sz w:val="24"/>
          <w:szCs w:val="24"/>
        </w:rPr>
        <w:t xml:space="preserve">Complaints identifying multiple illnesses associated with a common event or establishment will lead to an investigation to identify the agent and the mode(s) of transmission. </w:t>
      </w:r>
    </w:p>
    <w:p w14:paraId="3E49435D" w14:textId="4E65FE52" w:rsidR="005131D2" w:rsidRDefault="005131D2" w:rsidP="00B11ECE">
      <w:pPr>
        <w:pStyle w:val="ListParagraph"/>
        <w:numPr>
          <w:ilvl w:val="2"/>
          <w:numId w:val="11"/>
        </w:numPr>
        <w:rPr>
          <w:rStyle w:val="A3"/>
          <w:bCs/>
          <w:color w:val="auto"/>
          <w:sz w:val="24"/>
          <w:szCs w:val="24"/>
        </w:rPr>
      </w:pPr>
      <w:r w:rsidRPr="005131D2">
        <w:rPr>
          <w:rStyle w:val="A3"/>
          <w:bCs/>
          <w:color w:val="auto"/>
          <w:sz w:val="24"/>
          <w:szCs w:val="24"/>
        </w:rPr>
        <w:t>While most of these will be local investigations, some will represent sub-clusters of larger, multi-jurisdictional outbreaks (</w:t>
      </w:r>
      <w:r w:rsidR="00B40B82">
        <w:rPr>
          <w:rStyle w:val="A3"/>
          <w:bCs/>
          <w:color w:val="auto"/>
          <w:sz w:val="24"/>
          <w:szCs w:val="24"/>
        </w:rPr>
        <w:t>see</w:t>
      </w:r>
      <w:r w:rsidR="001E3895">
        <w:rPr>
          <w:rStyle w:val="A3"/>
          <w:bCs/>
          <w:color w:val="auto"/>
          <w:sz w:val="24"/>
          <w:szCs w:val="24"/>
        </w:rPr>
        <w:t xml:space="preserve"> </w:t>
      </w:r>
      <w:r w:rsidRPr="005131D2">
        <w:rPr>
          <w:rStyle w:val="A3"/>
          <w:bCs/>
          <w:color w:val="auto"/>
          <w:sz w:val="24"/>
          <w:szCs w:val="24"/>
        </w:rPr>
        <w:t xml:space="preserve">Chapter 7).  </w:t>
      </w:r>
    </w:p>
    <w:p w14:paraId="688D0D7A" w14:textId="77777777" w:rsidR="005131D2" w:rsidRDefault="005131D2" w:rsidP="00B11ECE">
      <w:pPr>
        <w:pStyle w:val="ListParagraph"/>
        <w:numPr>
          <w:ilvl w:val="1"/>
          <w:numId w:val="11"/>
        </w:numPr>
        <w:rPr>
          <w:rStyle w:val="A3"/>
          <w:bCs/>
          <w:color w:val="auto"/>
          <w:sz w:val="24"/>
          <w:szCs w:val="24"/>
        </w:rPr>
      </w:pPr>
      <w:r w:rsidRPr="005131D2">
        <w:rPr>
          <w:rStyle w:val="A3"/>
          <w:bCs/>
          <w:color w:val="auto"/>
          <w:sz w:val="24"/>
          <w:szCs w:val="24"/>
        </w:rPr>
        <w:t xml:space="preserve">Clusters of cases identified through laboratory-based surveillance at the local or state level will lead to investigations to determine the mode of transmission or source of contamination.  </w:t>
      </w:r>
    </w:p>
    <w:p w14:paraId="02FCCC18" w14:textId="74FDE786" w:rsidR="005131D2" w:rsidRDefault="005131D2" w:rsidP="00B11ECE">
      <w:pPr>
        <w:pStyle w:val="ListParagraph"/>
        <w:numPr>
          <w:ilvl w:val="2"/>
          <w:numId w:val="11"/>
        </w:numPr>
        <w:rPr>
          <w:rStyle w:val="A3"/>
          <w:bCs/>
          <w:color w:val="auto"/>
          <w:sz w:val="24"/>
          <w:szCs w:val="24"/>
        </w:rPr>
      </w:pPr>
      <w:r w:rsidRPr="005131D2">
        <w:rPr>
          <w:rStyle w:val="A3"/>
          <w:bCs/>
          <w:color w:val="auto"/>
          <w:sz w:val="24"/>
          <w:szCs w:val="24"/>
        </w:rPr>
        <w:t>Multi-state clusters of these cases suggest a commercially distributed food source (</w:t>
      </w:r>
      <w:r w:rsidR="00B40B82">
        <w:rPr>
          <w:rStyle w:val="A3"/>
          <w:bCs/>
          <w:color w:val="auto"/>
          <w:sz w:val="24"/>
          <w:szCs w:val="24"/>
        </w:rPr>
        <w:t>see</w:t>
      </w:r>
      <w:r w:rsidR="001E3895">
        <w:rPr>
          <w:rStyle w:val="A3"/>
          <w:bCs/>
          <w:color w:val="auto"/>
          <w:sz w:val="24"/>
          <w:szCs w:val="24"/>
        </w:rPr>
        <w:t xml:space="preserve"> </w:t>
      </w:r>
      <w:r w:rsidRPr="005131D2">
        <w:rPr>
          <w:rStyle w:val="A3"/>
          <w:bCs/>
          <w:color w:val="auto"/>
          <w:sz w:val="24"/>
          <w:szCs w:val="24"/>
        </w:rPr>
        <w:t xml:space="preserve">Chapter 7). </w:t>
      </w:r>
    </w:p>
    <w:p w14:paraId="54CA0EDE" w14:textId="20CA22F7" w:rsidR="005131D2" w:rsidRDefault="005131D2" w:rsidP="00B11ECE">
      <w:pPr>
        <w:pStyle w:val="ListParagraph"/>
        <w:numPr>
          <w:ilvl w:val="1"/>
          <w:numId w:val="11"/>
        </w:numPr>
        <w:rPr>
          <w:rStyle w:val="A3"/>
          <w:bCs/>
          <w:color w:val="auto"/>
          <w:sz w:val="24"/>
          <w:szCs w:val="24"/>
        </w:rPr>
      </w:pPr>
      <w:r w:rsidRPr="005131D2">
        <w:rPr>
          <w:rStyle w:val="A3"/>
          <w:bCs/>
          <w:color w:val="auto"/>
          <w:sz w:val="24"/>
          <w:szCs w:val="24"/>
        </w:rPr>
        <w:t>Identification of a foodborne pathogen in a commercially</w:t>
      </w:r>
      <w:r w:rsidR="003F4D99">
        <w:rPr>
          <w:rStyle w:val="A3"/>
          <w:bCs/>
          <w:color w:val="auto"/>
          <w:sz w:val="24"/>
          <w:szCs w:val="24"/>
        </w:rPr>
        <w:t xml:space="preserve"> </w:t>
      </w:r>
      <w:r w:rsidRPr="005131D2">
        <w:rPr>
          <w:rStyle w:val="A3"/>
          <w:bCs/>
          <w:color w:val="auto"/>
          <w:sz w:val="24"/>
          <w:szCs w:val="24"/>
        </w:rPr>
        <w:t xml:space="preserve">distributed food product will lead to a search for illnesses caused by the same organism and an investigation to determine whether the food item was the source of the illness.  </w:t>
      </w:r>
    </w:p>
    <w:p w14:paraId="40B9C61E" w14:textId="5A98B6E0" w:rsidR="00EC4B81" w:rsidRPr="00802A40" w:rsidRDefault="005131D2" w:rsidP="00B11ECE">
      <w:pPr>
        <w:pStyle w:val="ListParagraph"/>
        <w:numPr>
          <w:ilvl w:val="0"/>
          <w:numId w:val="11"/>
        </w:numPr>
        <w:rPr>
          <w:rStyle w:val="A3"/>
          <w:bCs/>
          <w:color w:val="auto"/>
          <w:sz w:val="24"/>
          <w:szCs w:val="24"/>
        </w:rPr>
      </w:pPr>
      <w:r w:rsidRPr="00802A40">
        <w:rPr>
          <w:rStyle w:val="A3"/>
          <w:bCs/>
          <w:color w:val="auto"/>
          <w:sz w:val="24"/>
          <w:szCs w:val="24"/>
        </w:rPr>
        <w:t>A priority for all investigations is to establish the basis for implementing control measures to stop transmission and prevent additional illnesses (</w:t>
      </w:r>
      <w:r w:rsidR="00811FC8" w:rsidRPr="00802A40">
        <w:rPr>
          <w:rStyle w:val="A3"/>
          <w:bCs/>
          <w:color w:val="auto"/>
          <w:sz w:val="24"/>
          <w:szCs w:val="24"/>
        </w:rPr>
        <w:t xml:space="preserve">see </w:t>
      </w:r>
      <w:r w:rsidRPr="00802A40">
        <w:rPr>
          <w:rStyle w:val="A3"/>
          <w:bCs/>
          <w:color w:val="auto"/>
          <w:sz w:val="24"/>
          <w:szCs w:val="24"/>
        </w:rPr>
        <w:t>Chapter 6</w:t>
      </w:r>
      <w:r w:rsidR="00EC4B81" w:rsidRPr="00802A40">
        <w:rPr>
          <w:rStyle w:val="A3"/>
          <w:bCs/>
          <w:color w:val="auto"/>
          <w:sz w:val="24"/>
          <w:szCs w:val="24"/>
        </w:rPr>
        <w:t>).</w:t>
      </w:r>
    </w:p>
    <w:p w14:paraId="1A7CD25C" w14:textId="77777777" w:rsidR="00802A40" w:rsidRDefault="00802A40">
      <w:pPr>
        <w:rPr>
          <w:rStyle w:val="A3"/>
          <w:bCs/>
          <w:color w:val="auto"/>
          <w:sz w:val="24"/>
          <w:szCs w:val="24"/>
        </w:rPr>
      </w:pPr>
      <w:r>
        <w:rPr>
          <w:rStyle w:val="A3"/>
          <w:bCs/>
          <w:color w:val="auto"/>
          <w:sz w:val="24"/>
          <w:szCs w:val="24"/>
        </w:rPr>
        <w:br w:type="page"/>
      </w:r>
    </w:p>
    <w:p w14:paraId="1746B484" w14:textId="08A5D9D4" w:rsidR="002D7202" w:rsidRPr="001F0FDC" w:rsidRDefault="0B93A777" w:rsidP="0B93A777">
      <w:pPr>
        <w:rPr>
          <w:rStyle w:val="A3"/>
          <w:b/>
          <w:bCs/>
          <w:color w:val="auto"/>
        </w:rPr>
      </w:pPr>
      <w:r w:rsidRPr="0B93A777">
        <w:rPr>
          <w:rStyle w:val="A3"/>
          <w:b/>
          <w:bCs/>
          <w:color w:val="auto"/>
        </w:rPr>
        <w:lastRenderedPageBreak/>
        <w:t>5.0 Introduction</w:t>
      </w:r>
    </w:p>
    <w:p w14:paraId="6ACA26F0" w14:textId="657E1870" w:rsidR="002D7202" w:rsidRPr="00C743A6" w:rsidRDefault="00626B9E" w:rsidP="002D7202">
      <w:pPr>
        <w:rPr>
          <w:b/>
        </w:rPr>
      </w:pPr>
      <w:r w:rsidRPr="00486EA5">
        <w:rPr>
          <w:b/>
        </w:rPr>
        <w:t>5.0.1</w:t>
      </w:r>
      <w:r>
        <w:t xml:space="preserve"> </w:t>
      </w:r>
      <w:r w:rsidR="0D4F7C78" w:rsidRPr="00C743A6">
        <w:rPr>
          <w:b/>
        </w:rPr>
        <w:t xml:space="preserve">Because outbreak investigations can help prevent illnesses, </w:t>
      </w:r>
      <w:r w:rsidR="00337DBC" w:rsidRPr="00486EA5">
        <w:rPr>
          <w:b/>
        </w:rPr>
        <w:t>this chapter is intended to help guide investigators</w:t>
      </w:r>
      <w:r w:rsidR="00337DBC">
        <w:t xml:space="preserve"> </w:t>
      </w:r>
      <w:r w:rsidR="00337DBC">
        <w:rPr>
          <w:b/>
        </w:rPr>
        <w:t xml:space="preserve">through the various steps of an investigation with </w:t>
      </w:r>
      <w:r w:rsidR="0D4F7C78" w:rsidRPr="00C743A6">
        <w:rPr>
          <w:b/>
        </w:rPr>
        <w:t>speed and accuracy.</w:t>
      </w:r>
    </w:p>
    <w:p w14:paraId="0F5C89E4" w14:textId="22D81B28" w:rsidR="00626B9E" w:rsidRDefault="00626B9E" w:rsidP="002D7202">
      <w:r>
        <w:t>Br</w:t>
      </w:r>
      <w:r w:rsidR="00EC4B81">
        <w:t>i</w:t>
      </w:r>
      <w:r>
        <w:t>e</w:t>
      </w:r>
      <w:r w:rsidR="00EC4B81">
        <w:t xml:space="preserve">fly, these </w:t>
      </w:r>
      <w:r>
        <w:t>include (</w:t>
      </w:r>
      <w:r w:rsidR="00E82450">
        <w:t xml:space="preserve">see </w:t>
      </w:r>
      <w:r>
        <w:t>Figure 5.1):</w:t>
      </w:r>
    </w:p>
    <w:p w14:paraId="487434AD" w14:textId="1A703299" w:rsidR="00626B9E" w:rsidRDefault="00626B9E" w:rsidP="00B11ECE">
      <w:pPr>
        <w:pStyle w:val="ListParagraph"/>
        <w:numPr>
          <w:ilvl w:val="0"/>
          <w:numId w:val="14"/>
        </w:numPr>
      </w:pPr>
      <w:r>
        <w:t>Detecting  a possible outbreak (see Chapter 4)</w:t>
      </w:r>
    </w:p>
    <w:p w14:paraId="5D51DA57" w14:textId="29447059" w:rsidR="00626B9E" w:rsidRDefault="00626B9E" w:rsidP="00B11ECE">
      <w:pPr>
        <w:pStyle w:val="ListParagraph"/>
        <w:numPr>
          <w:ilvl w:val="0"/>
          <w:numId w:val="14"/>
        </w:numPr>
      </w:pPr>
      <w:r>
        <w:t>Defining and finding cases</w:t>
      </w:r>
    </w:p>
    <w:p w14:paraId="283235BE" w14:textId="3EAB540F" w:rsidR="00626B9E" w:rsidRDefault="00626B9E" w:rsidP="00B11ECE">
      <w:pPr>
        <w:pStyle w:val="ListParagraph"/>
        <w:numPr>
          <w:ilvl w:val="0"/>
          <w:numId w:val="14"/>
        </w:numPr>
      </w:pPr>
      <w:r>
        <w:t>Generating hypotheses about likely sources</w:t>
      </w:r>
    </w:p>
    <w:p w14:paraId="4196D442" w14:textId="0AF57002" w:rsidR="00626B9E" w:rsidRDefault="00626B9E" w:rsidP="00B11ECE">
      <w:pPr>
        <w:pStyle w:val="ListParagraph"/>
        <w:numPr>
          <w:ilvl w:val="0"/>
          <w:numId w:val="14"/>
        </w:numPr>
      </w:pPr>
      <w:r>
        <w:t>Testing hypotheses and evaluating evidence</w:t>
      </w:r>
    </w:p>
    <w:p w14:paraId="4DC49E30" w14:textId="3977E07B" w:rsidR="00626B9E" w:rsidRDefault="00626B9E" w:rsidP="00B11ECE">
      <w:pPr>
        <w:pStyle w:val="ListParagraph"/>
        <w:numPr>
          <w:ilvl w:val="0"/>
          <w:numId w:val="14"/>
        </w:numPr>
      </w:pPr>
      <w:r>
        <w:t>Finding contamination sources</w:t>
      </w:r>
    </w:p>
    <w:p w14:paraId="04D6A4AB" w14:textId="6B57058D" w:rsidR="00626B9E" w:rsidRDefault="00626B9E" w:rsidP="00B11ECE">
      <w:pPr>
        <w:pStyle w:val="ListParagraph"/>
        <w:numPr>
          <w:ilvl w:val="0"/>
          <w:numId w:val="14"/>
        </w:numPr>
      </w:pPr>
      <w:r>
        <w:t>Controlling the outbreak (see Chapter 6)</w:t>
      </w:r>
    </w:p>
    <w:p w14:paraId="0C14F8E9" w14:textId="2A8DD84B" w:rsidR="009C7837" w:rsidRDefault="009C7837" w:rsidP="002D7202">
      <w:r>
        <w:t xml:space="preserve">It is important to note that outbreak investigations are dynamic. This means that multiple steps may happen at the same time. In addition, as the outbreak investigation progresses, steps may </w:t>
      </w:r>
      <w:r w:rsidR="00167A67">
        <w:t xml:space="preserve">need to </w:t>
      </w:r>
      <w:r>
        <w:t>be repeated.</w:t>
      </w:r>
    </w:p>
    <w:p w14:paraId="46AE25BE" w14:textId="1B9DC6D5" w:rsidR="002D7202" w:rsidRDefault="0B93A777" w:rsidP="002D7202">
      <w:r>
        <w:t>When a potential foodborne illness outbreak is first detected or reported, investigators will not know whether the illness is foodborne, waterborne, or attributable to other causes. Investigators must keep an open mind in the early stages of the investigation to ensure that potential causes are not prematurely ruled out. Even though these Guidelines focus on foodborne illness, many of the investigation methods described in this chapter apply to a variety of enteric and other illnesses, regardless of source of contamination.</w:t>
      </w:r>
    </w:p>
    <w:p w14:paraId="69F4497A" w14:textId="200D73DE" w:rsidR="00C743A6" w:rsidRDefault="00626B9E" w:rsidP="0B93A777">
      <w:r>
        <w:rPr>
          <w:b/>
        </w:rPr>
        <w:t>5.0.2</w:t>
      </w:r>
      <w:r w:rsidR="00DE54F0">
        <w:rPr>
          <w:b/>
        </w:rPr>
        <w:t xml:space="preserve"> </w:t>
      </w:r>
      <w:r w:rsidR="0B93A777" w:rsidRPr="00C743A6">
        <w:rPr>
          <w:b/>
        </w:rPr>
        <w:t>This chapter highlights recent developments in laboratory and epidemiologic methods and their impact on cluster and outbreak investigation methods.</w:t>
      </w:r>
      <w:r w:rsidR="0B93A777">
        <w:t xml:space="preserve">  </w:t>
      </w:r>
    </w:p>
    <w:p w14:paraId="4462BA13" w14:textId="489261EA" w:rsidR="00C743A6" w:rsidRDefault="00C56EED" w:rsidP="00B11ECE">
      <w:pPr>
        <w:pStyle w:val="ListParagraph"/>
        <w:numPr>
          <w:ilvl w:val="0"/>
          <w:numId w:val="5"/>
        </w:numPr>
      </w:pPr>
      <w:r w:rsidRPr="00A225E7">
        <w:t>W</w:t>
      </w:r>
      <w:r w:rsidR="0B93A777" w:rsidRPr="00A225E7">
        <w:t>hole genome sequencing (WGS)</w:t>
      </w:r>
      <w:r w:rsidR="0B93A777">
        <w:t xml:space="preserve"> </w:t>
      </w:r>
      <w:r w:rsidR="00AE179C">
        <w:t xml:space="preserve">used by public health laboratories </w:t>
      </w:r>
      <w:r>
        <w:t xml:space="preserve">increases the specificity of pathogen-specific surveillance, </w:t>
      </w:r>
      <w:r w:rsidR="00DF2EB4">
        <w:t>as</w:t>
      </w:r>
      <w:r>
        <w:t xml:space="preserve"> cases with </w:t>
      </w:r>
      <w:r w:rsidR="00DF2EB4">
        <w:t xml:space="preserve">isolates that have </w:t>
      </w:r>
      <w:r>
        <w:t xml:space="preserve">the same DNA fingerprint </w:t>
      </w:r>
      <w:r w:rsidR="00DF2EB4">
        <w:t xml:space="preserve">are more likely to </w:t>
      </w:r>
      <w:r>
        <w:t>share a common source</w:t>
      </w:r>
      <w:r w:rsidR="00E959D8">
        <w:t xml:space="preserve"> (see Chapter 4)</w:t>
      </w:r>
      <w:r w:rsidR="00463A71">
        <w:t>.</w:t>
      </w:r>
      <w:r>
        <w:t xml:space="preserve"> </w:t>
      </w:r>
      <w:r w:rsidR="00451C3C">
        <w:t xml:space="preserve"> In addition, WGS will increase confidence in the relationships between pathogens isolated from food/environments and historical samples. This provides better opportunities to identify outbreaks through food and environmental surveillance sampling.</w:t>
      </w:r>
      <w:r w:rsidR="00BF3377" w:rsidRPr="00BF3377">
        <w:t xml:space="preserve"> </w:t>
      </w:r>
      <w:r w:rsidR="00BF3377">
        <w:t xml:space="preserve">However, WGS may increase the timeline for public health laboratories to characterize foodborne pathogens and </w:t>
      </w:r>
      <w:r w:rsidR="00DF2EB4">
        <w:t xml:space="preserve">thus delay the </w:t>
      </w:r>
      <w:r w:rsidR="00BF3377">
        <w:t>identif</w:t>
      </w:r>
      <w:r w:rsidR="00DF2EB4">
        <w:t>ication of</w:t>
      </w:r>
      <w:r w:rsidR="00BF3377">
        <w:t xml:space="preserve"> clusters of cases that warrant investigation</w:t>
      </w:r>
      <w:r w:rsidR="00463A71">
        <w:t>.</w:t>
      </w:r>
    </w:p>
    <w:p w14:paraId="34F9BEEB" w14:textId="32C32E24" w:rsidR="00C743A6" w:rsidRDefault="00FF6BFF" w:rsidP="00B11ECE">
      <w:pPr>
        <w:pStyle w:val="ListParagraph"/>
        <w:numPr>
          <w:ilvl w:val="0"/>
          <w:numId w:val="5"/>
        </w:numPr>
      </w:pPr>
      <w:r w:rsidRPr="00A225E7">
        <w:t>C</w:t>
      </w:r>
      <w:r w:rsidR="0B93A777" w:rsidRPr="00A225E7">
        <w:t>ulture-independent diagnostic tests (CIDT)</w:t>
      </w:r>
      <w:r>
        <w:t xml:space="preserve"> used by clinical laboratories provide rapid test results but require</w:t>
      </w:r>
      <w:r w:rsidR="00DF2EB4">
        <w:t>s</w:t>
      </w:r>
      <w:r>
        <w:t xml:space="preserve"> </w:t>
      </w:r>
      <w:r w:rsidR="00DF2EB4">
        <w:t xml:space="preserve">follow-up </w:t>
      </w:r>
      <w:r>
        <w:t xml:space="preserve">culture to produce an isolate for WGS. CIDTs may increase the number of cases reported and decrease the timeline from onset of illness to report, but </w:t>
      </w:r>
      <w:r w:rsidR="00E959D8">
        <w:t xml:space="preserve">also </w:t>
      </w:r>
      <w:r>
        <w:t>reduce the proportion of isolates available for WGS</w:t>
      </w:r>
      <w:r w:rsidR="0B93A777">
        <w:t xml:space="preserve"> and</w:t>
      </w:r>
      <w:r>
        <w:t xml:space="preserve"> increase the timeline for </w:t>
      </w:r>
      <w:r w:rsidR="00E959D8">
        <w:t>conducting WGS.</w:t>
      </w:r>
      <w:r w:rsidR="0B93A777">
        <w:t xml:space="preserve"> </w:t>
      </w:r>
      <w:r w:rsidR="00463A71">
        <w:t xml:space="preserve">CIDTs used by public health </w:t>
      </w:r>
      <w:r w:rsidR="00463A71">
        <w:lastRenderedPageBreak/>
        <w:t>agencies may enhance additional case finding in an outbreak investigation by providing rapid identification of the agent in stools from suspected cases.</w:t>
      </w:r>
    </w:p>
    <w:p w14:paraId="42854C1F" w14:textId="587AF2EA" w:rsidR="0B93A777" w:rsidRDefault="00C743A6" w:rsidP="00B11ECE">
      <w:pPr>
        <w:pStyle w:val="ListParagraph"/>
        <w:numPr>
          <w:ilvl w:val="0"/>
          <w:numId w:val="5"/>
        </w:numPr>
      </w:pPr>
      <w:r>
        <w:t>E</w:t>
      </w:r>
      <w:r w:rsidR="0B93A777">
        <w:t xml:space="preserve">nhanced use of novel exposure assessment methods streamline epidemiologic investigations to identify common sources for clusters and determine whether they constitute foodborne outbreaks. </w:t>
      </w:r>
    </w:p>
    <w:p w14:paraId="339036E3" w14:textId="0BE33DC1" w:rsidR="00C743A6" w:rsidRDefault="0B93A777" w:rsidP="0B93A777">
      <w:r>
        <w:t xml:space="preserve">For purposes of outbreak reporting, the </w:t>
      </w:r>
      <w:r w:rsidRPr="00A225E7">
        <w:t>National Outbreak Reporting System (NORS)</w:t>
      </w:r>
      <w:r>
        <w:t xml:space="preserve"> </w:t>
      </w:r>
      <w:r w:rsidR="00C743A6">
        <w:t>distinguishes the definitions of a</w:t>
      </w:r>
      <w:r w:rsidR="00CA4771">
        <w:t xml:space="preserve"> foodborne</w:t>
      </w:r>
      <w:r w:rsidR="00C743A6">
        <w:t xml:space="preserve"> outbreak and a cluster as follows:</w:t>
      </w:r>
    </w:p>
    <w:p w14:paraId="566B833C" w14:textId="27C4CB37" w:rsidR="00C743A6" w:rsidRPr="00B26708" w:rsidRDefault="00C743A6" w:rsidP="00B11ECE">
      <w:pPr>
        <w:pStyle w:val="ListParagraph"/>
        <w:numPr>
          <w:ilvl w:val="0"/>
          <w:numId w:val="6"/>
        </w:numPr>
        <w:rPr>
          <w:rFonts w:ascii="Calibri" w:eastAsia="Calibri" w:hAnsi="Calibri" w:cs="Calibri"/>
        </w:rPr>
      </w:pPr>
      <w:r>
        <w:t>A</w:t>
      </w:r>
      <w:r w:rsidR="0B93A777" w:rsidRPr="00C743A6">
        <w:t>n</w:t>
      </w:r>
      <w:r w:rsidR="0B93A777" w:rsidRPr="00C743A6">
        <w:rPr>
          <w:b/>
        </w:rPr>
        <w:t xml:space="preserve"> outbreak </w:t>
      </w:r>
      <w:r w:rsidRPr="00C743A6">
        <w:t>i</w:t>
      </w:r>
      <w:r w:rsidR="0B93A777" w:rsidRPr="00C743A6">
        <w:t>s</w:t>
      </w:r>
      <w:r w:rsidR="0B93A777" w:rsidRPr="00C743A6">
        <w:rPr>
          <w:b/>
        </w:rPr>
        <w:t xml:space="preserve"> </w:t>
      </w:r>
      <w:r w:rsidR="0B93A777" w:rsidRPr="00B26708">
        <w:rPr>
          <w:rFonts w:ascii="Calibri" w:eastAsia="Calibri" w:hAnsi="Calibri" w:cs="Calibri"/>
        </w:rPr>
        <w:t xml:space="preserve">two or more cases of similar illness associated with a common exposure. </w:t>
      </w:r>
    </w:p>
    <w:p w14:paraId="0AB95070" w14:textId="681C95CA" w:rsidR="00B26708" w:rsidRDefault="00C743A6" w:rsidP="00B11ECE">
      <w:pPr>
        <w:pStyle w:val="ListParagraph"/>
        <w:numPr>
          <w:ilvl w:val="0"/>
          <w:numId w:val="6"/>
        </w:numPr>
        <w:rPr>
          <w:rFonts w:ascii="Calibri" w:eastAsia="Calibri" w:hAnsi="Calibri" w:cs="Calibri"/>
        </w:rPr>
      </w:pPr>
      <w:r>
        <w:rPr>
          <w:rFonts w:ascii="Calibri" w:eastAsia="Calibri" w:hAnsi="Calibri" w:cs="Calibri"/>
        </w:rPr>
        <w:t xml:space="preserve">A </w:t>
      </w:r>
      <w:r w:rsidRPr="00B26708">
        <w:rPr>
          <w:rFonts w:ascii="Calibri" w:eastAsia="Calibri" w:hAnsi="Calibri" w:cs="Calibri"/>
          <w:b/>
        </w:rPr>
        <w:t>cluster</w:t>
      </w:r>
      <w:r>
        <w:rPr>
          <w:rFonts w:ascii="Calibri" w:eastAsia="Calibri" w:hAnsi="Calibri" w:cs="Calibri"/>
        </w:rPr>
        <w:t xml:space="preserve"> i</w:t>
      </w:r>
      <w:r w:rsidR="0B93A777" w:rsidRPr="00C743A6">
        <w:rPr>
          <w:rFonts w:ascii="Calibri" w:eastAsia="Calibri" w:hAnsi="Calibri" w:cs="Calibri"/>
        </w:rPr>
        <w:t xml:space="preserve">s two or more cases of similar illness that are suspected to be associated with a common exposure, but investigators are unable to identify a shared food, animal, venue, or experience among ill persons.  </w:t>
      </w:r>
    </w:p>
    <w:p w14:paraId="2AFFF546" w14:textId="5456C799" w:rsidR="00EA4F57" w:rsidRPr="00EA4F57" w:rsidRDefault="00EA4F57" w:rsidP="00410C73">
      <w:pPr>
        <w:rPr>
          <w:rFonts w:ascii="Calibri" w:eastAsia="Calibri" w:hAnsi="Calibri" w:cs="Calibri"/>
        </w:rPr>
      </w:pPr>
      <w:r>
        <w:rPr>
          <w:rFonts w:ascii="Calibri" w:eastAsia="Calibri" w:hAnsi="Calibri" w:cs="Calibri"/>
        </w:rPr>
        <w:t>Outbreak and cluster definitions vary by jurisdiction.</w:t>
      </w:r>
    </w:p>
    <w:p w14:paraId="21721BFF" w14:textId="149FDF1B" w:rsidR="00001060" w:rsidRDefault="0D4F7C78" w:rsidP="0D4F7C78">
      <w:pPr>
        <w:rPr>
          <w:rFonts w:ascii="Calibri" w:eastAsia="Calibri" w:hAnsi="Calibri" w:cs="Calibri"/>
        </w:rPr>
      </w:pPr>
      <w:r w:rsidRPr="0D4F7C78">
        <w:rPr>
          <w:rFonts w:ascii="Calibri" w:eastAsia="Calibri" w:hAnsi="Calibri" w:cs="Calibri"/>
        </w:rPr>
        <w:t>Regardless of how clusters are defined for surveillance purposes, the investigations needed to identify a common exposure include multiple, inter-related epidemiologic, environmental, and laboratory activities</w:t>
      </w:r>
      <w:r w:rsidR="00E82450">
        <w:rPr>
          <w:rFonts w:ascii="Calibri" w:eastAsia="Calibri" w:hAnsi="Calibri" w:cs="Calibri"/>
        </w:rPr>
        <w:t xml:space="preserve"> (see </w:t>
      </w:r>
      <w:r w:rsidRPr="0D4F7C78">
        <w:rPr>
          <w:rFonts w:ascii="Calibri" w:eastAsia="Calibri" w:hAnsi="Calibri" w:cs="Calibri"/>
        </w:rPr>
        <w:t>Figure 5.1</w:t>
      </w:r>
      <w:r w:rsidR="00E82450">
        <w:rPr>
          <w:rFonts w:ascii="Calibri" w:eastAsia="Calibri" w:hAnsi="Calibri" w:cs="Calibri"/>
        </w:rPr>
        <w:t>)</w:t>
      </w:r>
      <w:r w:rsidRPr="0D4F7C78">
        <w:rPr>
          <w:rFonts w:ascii="Calibri" w:eastAsia="Calibri" w:hAnsi="Calibri" w:cs="Calibri"/>
        </w:rPr>
        <w:t xml:space="preserve">. </w:t>
      </w:r>
      <w:r w:rsidR="00001060" w:rsidRPr="00001060">
        <w:rPr>
          <w:rFonts w:ascii="Calibri" w:eastAsia="Calibri" w:hAnsi="Calibri" w:cs="Calibri"/>
          <w:b/>
        </w:rPr>
        <w:t>Table 5.1</w:t>
      </w:r>
      <w:r w:rsidR="00001060" w:rsidRPr="00001060">
        <w:rPr>
          <w:rFonts w:ascii="Calibri" w:eastAsia="Calibri" w:hAnsi="Calibri" w:cs="Calibri"/>
        </w:rPr>
        <w:t xml:space="preserve"> </w:t>
      </w:r>
      <w:r w:rsidR="00DF2EB4">
        <w:rPr>
          <w:rFonts w:ascii="Calibri" w:eastAsia="Calibri" w:hAnsi="Calibri" w:cs="Calibri"/>
        </w:rPr>
        <w:t>summarizes</w:t>
      </w:r>
      <w:r w:rsidR="00DF2EB4" w:rsidRPr="00001060">
        <w:rPr>
          <w:rFonts w:ascii="Calibri" w:eastAsia="Calibri" w:hAnsi="Calibri" w:cs="Calibri"/>
        </w:rPr>
        <w:t xml:space="preserve"> </w:t>
      </w:r>
      <w:r w:rsidR="00001060" w:rsidRPr="00001060">
        <w:rPr>
          <w:rFonts w:ascii="Calibri" w:eastAsia="Calibri" w:hAnsi="Calibri" w:cs="Calibri"/>
        </w:rPr>
        <w:t>objectives and investigation activities that can be conducted during epidemiologic, environmental health, and public health laboratory investigations of foodborne illness outbreaks. The table format highlights the major objectives of the investigation to help ensure coordination among epidemiologists, environmental health specialists, and laboratorians in meeting each objective. The assignment of investigation responsibilities to a particular discipline within each table is not intended to be prescriptive. The actual responsibilities for an individual will vary depending on the practices of the jurisdiction responsible for the investigation, roles defined in the outbreak investigation and control team, and resources.</w:t>
      </w:r>
    </w:p>
    <w:p w14:paraId="6E454279" w14:textId="07D56CDA" w:rsidR="0B93A777" w:rsidRDefault="0D4F7C78" w:rsidP="0D4F7C78">
      <w:pPr>
        <w:rPr>
          <w:rStyle w:val="A3"/>
          <w:b/>
          <w:bCs/>
          <w:color w:val="auto"/>
        </w:rPr>
      </w:pPr>
      <w:r w:rsidRPr="0D4F7C78">
        <w:rPr>
          <w:rStyle w:val="A3"/>
          <w:b/>
          <w:bCs/>
          <w:color w:val="auto"/>
        </w:rPr>
        <w:t xml:space="preserve">5.1 </w:t>
      </w:r>
      <w:r w:rsidR="00AC5BAA">
        <w:rPr>
          <w:rStyle w:val="A3"/>
          <w:b/>
          <w:bCs/>
          <w:color w:val="auto"/>
        </w:rPr>
        <w:t>Out</w:t>
      </w:r>
      <w:r w:rsidRPr="0D4F7C78">
        <w:rPr>
          <w:rStyle w:val="A3"/>
          <w:b/>
          <w:bCs/>
          <w:color w:val="auto"/>
        </w:rPr>
        <w:t xml:space="preserve">break </w:t>
      </w:r>
      <w:r w:rsidR="005E5EA9">
        <w:rPr>
          <w:rStyle w:val="A3"/>
          <w:b/>
          <w:bCs/>
          <w:color w:val="auto"/>
        </w:rPr>
        <w:t>Detec</w:t>
      </w:r>
      <w:r w:rsidR="00AC5BAA">
        <w:rPr>
          <w:rStyle w:val="A3"/>
          <w:b/>
          <w:bCs/>
          <w:color w:val="auto"/>
        </w:rPr>
        <w:t>tion</w:t>
      </w:r>
    </w:p>
    <w:p w14:paraId="4881AA52" w14:textId="543EBE50" w:rsidR="00376FB5" w:rsidRDefault="00AC5BAA">
      <w:pPr>
        <w:rPr>
          <w:bCs/>
        </w:rPr>
      </w:pPr>
      <w:r>
        <w:rPr>
          <w:b/>
          <w:bCs/>
        </w:rPr>
        <w:t xml:space="preserve">5.1.1 </w:t>
      </w:r>
      <w:r w:rsidR="0D4F7C78" w:rsidRPr="00DD3405">
        <w:rPr>
          <w:b/>
          <w:bCs/>
        </w:rPr>
        <w:t xml:space="preserve">Alert outbreak investigation and control team leaders as soon as the potential outbreak is identified. </w:t>
      </w:r>
      <w:r w:rsidR="00376FB5" w:rsidRPr="00486EA5">
        <w:rPr>
          <w:bCs/>
        </w:rPr>
        <w:t xml:space="preserve">As noted in Chapter 4, there are several principle ways that outbreaks are detected. </w:t>
      </w:r>
      <w:r w:rsidR="00E214FE" w:rsidRPr="00E214FE">
        <w:rPr>
          <w:bCs/>
        </w:rPr>
        <w:t>However, a common initial approach is to review descriptive features of the outbreak setting and relevant background information about the etiologic agent, establishment, or event:</w:t>
      </w:r>
    </w:p>
    <w:p w14:paraId="628288C0" w14:textId="0617E30D" w:rsidR="00AC5BAA" w:rsidRDefault="00376FB5" w:rsidP="00B11ECE">
      <w:pPr>
        <w:pStyle w:val="ListParagraph"/>
        <w:numPr>
          <w:ilvl w:val="0"/>
          <w:numId w:val="15"/>
        </w:numPr>
        <w:rPr>
          <w:bCs/>
        </w:rPr>
      </w:pPr>
      <w:r w:rsidRPr="00486EA5">
        <w:rPr>
          <w:bCs/>
        </w:rPr>
        <w:t xml:space="preserve">Most </w:t>
      </w:r>
      <w:r w:rsidR="006757C4">
        <w:rPr>
          <w:bCs/>
        </w:rPr>
        <w:t>local investigations require</w:t>
      </w:r>
      <w:r w:rsidRPr="00486EA5">
        <w:rPr>
          <w:bCs/>
        </w:rPr>
        <w:t xml:space="preserve"> coordination between epidemiologists, environmental health specialists, and public health laboratorians within the jurisdiction of the </w:t>
      </w:r>
      <w:r w:rsidR="006757C4">
        <w:rPr>
          <w:bCs/>
        </w:rPr>
        <w:t xml:space="preserve">cases, </w:t>
      </w:r>
      <w:r w:rsidRPr="00486EA5">
        <w:rPr>
          <w:bCs/>
        </w:rPr>
        <w:t xml:space="preserve">event or establishment.  </w:t>
      </w:r>
    </w:p>
    <w:p w14:paraId="45954257" w14:textId="1AC089BD" w:rsidR="00376FB5" w:rsidRDefault="00592DA5" w:rsidP="00B11ECE">
      <w:pPr>
        <w:pStyle w:val="ListParagraph"/>
        <w:numPr>
          <w:ilvl w:val="0"/>
          <w:numId w:val="15"/>
        </w:numPr>
        <w:rPr>
          <w:bCs/>
        </w:rPr>
      </w:pPr>
      <w:r w:rsidRPr="00592DA5">
        <w:rPr>
          <w:bCs/>
        </w:rPr>
        <w:t xml:space="preserve">Multi-state clusters of cases </w:t>
      </w:r>
      <w:r w:rsidR="006757C4">
        <w:rPr>
          <w:bCs/>
        </w:rPr>
        <w:t>also require c</w:t>
      </w:r>
      <w:r w:rsidRPr="00592DA5">
        <w:rPr>
          <w:bCs/>
        </w:rPr>
        <w:t xml:space="preserve">ommunication and coordination of activities between federal, state and local agencies </w:t>
      </w:r>
      <w:r w:rsidR="006757C4" w:rsidRPr="00592DA5">
        <w:rPr>
          <w:bCs/>
        </w:rPr>
        <w:t>(</w:t>
      </w:r>
      <w:r w:rsidR="006757C4">
        <w:rPr>
          <w:bCs/>
        </w:rPr>
        <w:t>see Chapter 7)</w:t>
      </w:r>
      <w:r w:rsidRPr="00592DA5">
        <w:rPr>
          <w:bCs/>
        </w:rPr>
        <w:t>.</w:t>
      </w:r>
    </w:p>
    <w:p w14:paraId="703F5442" w14:textId="028E667E" w:rsidR="00390320" w:rsidRDefault="00AC5BAA" w:rsidP="00390320">
      <w:r>
        <w:rPr>
          <w:rFonts w:ascii="Calibri" w:eastAsia="Calibri" w:hAnsi="Calibri" w:cs="Calibri"/>
          <w:b/>
          <w:bCs/>
        </w:rPr>
        <w:t xml:space="preserve">5.1.2 </w:t>
      </w:r>
      <w:r w:rsidR="0D4F7C78" w:rsidRPr="00390320">
        <w:rPr>
          <w:rFonts w:ascii="Calibri" w:eastAsia="Calibri" w:hAnsi="Calibri" w:cs="Calibri"/>
          <w:b/>
          <w:bCs/>
        </w:rPr>
        <w:t xml:space="preserve">Assess the priority of the outbreak investigation. </w:t>
      </w:r>
      <w:r w:rsidR="00DE54F0">
        <w:rPr>
          <w:rFonts w:ascii="Calibri" w:eastAsia="Calibri" w:hAnsi="Calibri" w:cs="Calibri"/>
        </w:rPr>
        <w:t>Although all outbreaks may warrant investigation, g</w:t>
      </w:r>
      <w:r w:rsidR="0D4F7C78" w:rsidRPr="00390320">
        <w:rPr>
          <w:rFonts w:ascii="Calibri" w:eastAsia="Calibri" w:hAnsi="Calibri" w:cs="Calibri"/>
        </w:rPr>
        <w:t>ive highest priority for investigation to outbreaks that</w:t>
      </w:r>
      <w:r w:rsidR="00390320">
        <w:rPr>
          <w:rFonts w:ascii="Calibri" w:eastAsia="Calibri" w:hAnsi="Calibri" w:cs="Calibri"/>
        </w:rPr>
        <w:t>:</w:t>
      </w:r>
      <w:r w:rsidR="0D4F7C78" w:rsidRPr="00390320">
        <w:rPr>
          <w:rFonts w:ascii="Calibri" w:eastAsia="Calibri" w:hAnsi="Calibri" w:cs="Calibri"/>
        </w:rPr>
        <w:t xml:space="preserve"> </w:t>
      </w:r>
    </w:p>
    <w:p w14:paraId="2093DDBF" w14:textId="77777777" w:rsidR="00390320" w:rsidRPr="00390320" w:rsidRDefault="0D4F7C78" w:rsidP="00B11ECE">
      <w:pPr>
        <w:pStyle w:val="ListParagraph"/>
        <w:numPr>
          <w:ilvl w:val="0"/>
          <w:numId w:val="7"/>
        </w:numPr>
        <w:ind w:left="720"/>
        <w:rPr>
          <w:b/>
        </w:rPr>
      </w:pPr>
      <w:r w:rsidRPr="00390320">
        <w:rPr>
          <w:rFonts w:ascii="Calibri" w:eastAsia="Calibri" w:hAnsi="Calibri" w:cs="Calibri"/>
          <w:b/>
        </w:rPr>
        <w:lastRenderedPageBreak/>
        <w:t xml:space="preserve">Have a high public health impact: </w:t>
      </w:r>
    </w:p>
    <w:p w14:paraId="2EA302F3" w14:textId="628E7447" w:rsidR="00390320" w:rsidRPr="009B7F2F" w:rsidRDefault="0D4F7C78" w:rsidP="00B11ECE">
      <w:pPr>
        <w:pStyle w:val="ListParagraph"/>
        <w:numPr>
          <w:ilvl w:val="1"/>
          <w:numId w:val="1"/>
        </w:numPr>
        <w:rPr>
          <w:b/>
        </w:rPr>
      </w:pPr>
      <w:r w:rsidRPr="00390320">
        <w:rPr>
          <w:rFonts w:ascii="Calibri" w:eastAsia="Calibri" w:hAnsi="Calibri" w:cs="Calibri"/>
        </w:rPr>
        <w:t xml:space="preserve">Cause severe or life-threatening illness, such as infection with </w:t>
      </w:r>
      <w:r w:rsidRPr="00390320">
        <w:rPr>
          <w:rFonts w:ascii="Calibri" w:eastAsia="Calibri" w:hAnsi="Calibri" w:cs="Calibri"/>
          <w:i/>
          <w:iCs/>
        </w:rPr>
        <w:t xml:space="preserve">E. coli </w:t>
      </w:r>
      <w:r w:rsidRPr="00390320">
        <w:rPr>
          <w:rFonts w:ascii="Calibri" w:eastAsia="Calibri" w:hAnsi="Calibri" w:cs="Calibri"/>
        </w:rPr>
        <w:t xml:space="preserve">O157:H7, </w:t>
      </w:r>
      <w:r w:rsidR="00E214FE" w:rsidRPr="00486EA5">
        <w:rPr>
          <w:rFonts w:ascii="Calibri" w:eastAsia="Calibri" w:hAnsi="Calibri" w:cs="Calibri"/>
          <w:i/>
        </w:rPr>
        <w:t>Listeria monocytogenes</w:t>
      </w:r>
      <w:r w:rsidR="00E214FE">
        <w:rPr>
          <w:rFonts w:ascii="Calibri" w:eastAsia="Calibri" w:hAnsi="Calibri" w:cs="Calibri"/>
        </w:rPr>
        <w:t xml:space="preserve">, </w:t>
      </w:r>
      <w:r w:rsidRPr="00390320">
        <w:rPr>
          <w:rFonts w:ascii="Calibri" w:eastAsia="Calibri" w:hAnsi="Calibri" w:cs="Calibri"/>
        </w:rPr>
        <w:t xml:space="preserve">or botulism; </w:t>
      </w:r>
    </w:p>
    <w:p w14:paraId="48573CE2" w14:textId="77777777" w:rsidR="000513F5" w:rsidRPr="009B7F2F" w:rsidRDefault="000513F5" w:rsidP="000513F5">
      <w:pPr>
        <w:pStyle w:val="ListParagraph"/>
        <w:numPr>
          <w:ilvl w:val="1"/>
          <w:numId w:val="1"/>
        </w:numPr>
      </w:pPr>
      <w:r w:rsidRPr="009B7F2F">
        <w:t xml:space="preserve">Affect populations at high risk for complications of the illness (e.g., infants, elderly, or immunocompromised persons); or, </w:t>
      </w:r>
    </w:p>
    <w:p w14:paraId="55C78CA2" w14:textId="77777777" w:rsidR="000513F5" w:rsidRPr="009B7F2F" w:rsidRDefault="000513F5" w:rsidP="000513F5">
      <w:pPr>
        <w:pStyle w:val="ListParagraph"/>
        <w:numPr>
          <w:ilvl w:val="1"/>
          <w:numId w:val="1"/>
        </w:numPr>
      </w:pPr>
      <w:r w:rsidRPr="009B7F2F">
        <w:t xml:space="preserve">Affect a large number of persons. </w:t>
      </w:r>
    </w:p>
    <w:p w14:paraId="636AF738" w14:textId="77777777" w:rsidR="000513F5" w:rsidRPr="009B7F2F" w:rsidRDefault="000513F5" w:rsidP="009B7F2F">
      <w:pPr>
        <w:pStyle w:val="ListParagraph"/>
        <w:numPr>
          <w:ilvl w:val="0"/>
          <w:numId w:val="1"/>
        </w:numPr>
        <w:rPr>
          <w:b/>
        </w:rPr>
      </w:pPr>
      <w:r w:rsidRPr="009B7F2F">
        <w:rPr>
          <w:b/>
        </w:rPr>
        <w:t xml:space="preserve">Appear to be ongoing: </w:t>
      </w:r>
    </w:p>
    <w:p w14:paraId="6B9C553F" w14:textId="77777777" w:rsidR="009B7F2F" w:rsidRPr="009B7F2F" w:rsidRDefault="000513F5" w:rsidP="009B7F2F">
      <w:pPr>
        <w:pStyle w:val="ListParagraph"/>
        <w:numPr>
          <w:ilvl w:val="1"/>
          <w:numId w:val="1"/>
        </w:numPr>
        <w:rPr>
          <w:b/>
        </w:rPr>
      </w:pPr>
      <w:r w:rsidRPr="009B7F2F">
        <w:t>Outbreak may be associated with food-service establishment in which ill food workers provide a continuing source of infection.</w:t>
      </w:r>
    </w:p>
    <w:p w14:paraId="4DCBB198" w14:textId="677F444D" w:rsidR="009B7F2F" w:rsidRPr="009B7F2F" w:rsidRDefault="000513F5" w:rsidP="009B7F2F">
      <w:pPr>
        <w:pStyle w:val="ListParagraph"/>
        <w:numPr>
          <w:ilvl w:val="1"/>
          <w:numId w:val="1"/>
        </w:numPr>
        <w:rPr>
          <w:b/>
        </w:rPr>
      </w:pPr>
      <w:r w:rsidRPr="009B7F2F">
        <w:t xml:space="preserve">Outbreak may be associated with commercially distributed food product that is still being consumed. </w:t>
      </w:r>
    </w:p>
    <w:p w14:paraId="791A6856" w14:textId="1A68F614" w:rsidR="000513F5" w:rsidRPr="009B7F2F" w:rsidRDefault="000513F5" w:rsidP="009B7F2F">
      <w:pPr>
        <w:rPr>
          <w:b/>
        </w:rPr>
      </w:pPr>
      <w:r w:rsidRPr="009B7F2F">
        <w:rPr>
          <w:b/>
        </w:rPr>
        <w:t>If the scale or complexity of an outbreak investigation is likely to overwhelm agency resources, the agency should request assistance as soon as possible for the additional resources and expertise required to respond to the outbreak (see Chapter 3).</w:t>
      </w:r>
    </w:p>
    <w:p w14:paraId="6C95F600" w14:textId="77777777" w:rsidR="000513F5" w:rsidRPr="00486EA5" w:rsidRDefault="000513F5" w:rsidP="009B7F2F">
      <w:pPr>
        <w:pStyle w:val="ListParagraph"/>
        <w:ind w:left="1440"/>
        <w:rPr>
          <w:b/>
        </w:rPr>
      </w:pPr>
    </w:p>
    <w:p w14:paraId="0B6A3579" w14:textId="0492189C" w:rsidR="00FB518E" w:rsidRDefault="00FB518E">
      <w:pPr>
        <w:rPr>
          <w:rFonts w:ascii="Calibri" w:eastAsia="Calibri" w:hAnsi="Calibri" w:cs="Calibri"/>
        </w:rPr>
      </w:pPr>
      <w:r>
        <w:rPr>
          <w:rFonts w:ascii="Calibri" w:eastAsia="Calibri" w:hAnsi="Calibri" w:cs="Calibri"/>
        </w:rPr>
        <w:br w:type="page"/>
      </w:r>
    </w:p>
    <w:p w14:paraId="73C6CE3E" w14:textId="24367357" w:rsidR="00FB518E" w:rsidRDefault="00FB518E">
      <w:pPr>
        <w:rPr>
          <w:b/>
        </w:rPr>
      </w:pPr>
      <w:r>
        <w:rPr>
          <w:b/>
        </w:rPr>
        <w:lastRenderedPageBreak/>
        <w:t>Figure 5.1 Steps in a Foodborne Outbreak Investigation</w:t>
      </w:r>
      <w:r w:rsidRPr="00FB518E">
        <w:rPr>
          <w:b/>
          <w:noProof/>
        </w:rPr>
        <w:drawing>
          <wp:anchor distT="0" distB="0" distL="114300" distR="114300" simplePos="0" relativeHeight="251658240" behindDoc="0" locked="0" layoutInCell="1" allowOverlap="1" wp14:anchorId="6FCB77AD" wp14:editId="21486DC3">
            <wp:simplePos x="0" y="0"/>
            <wp:positionH relativeFrom="column">
              <wp:posOffset>0</wp:posOffset>
            </wp:positionH>
            <wp:positionV relativeFrom="paragraph">
              <wp:posOffset>0</wp:posOffset>
            </wp:positionV>
            <wp:extent cx="3225800" cy="7591425"/>
            <wp:effectExtent l="0" t="0" r="0" b="9525"/>
            <wp:wrapTopAndBottom/>
            <wp:docPr id="2" name="Picture 2" descr="C:\Users\hedbe005\Documents\steps-in-foodborne-oubreak-investigation-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dbe005\Documents\steps-in-foodborne-oubreak-investigation-h.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225800" cy="7591425"/>
                    </a:xfrm>
                    <a:prstGeom prst="rect">
                      <a:avLst/>
                    </a:prstGeom>
                    <a:noFill/>
                    <a:ln>
                      <a:noFill/>
                    </a:ln>
                  </pic:spPr>
                </pic:pic>
              </a:graphicData>
            </a:graphic>
          </wp:anchor>
        </w:drawing>
      </w:r>
      <w:r>
        <w:rPr>
          <w:b/>
        </w:rPr>
        <w:br w:type="page"/>
      </w:r>
    </w:p>
    <w:p w14:paraId="1FB079CD" w14:textId="77777777" w:rsidR="00FB518E" w:rsidRPr="00390320" w:rsidRDefault="00FB518E" w:rsidP="00486EA5">
      <w:pPr>
        <w:pStyle w:val="ListParagraph"/>
        <w:ind w:left="1440"/>
        <w:rPr>
          <w:b/>
        </w:rPr>
      </w:pPr>
    </w:p>
    <w:p w14:paraId="2CC926CA" w14:textId="69717DA6" w:rsidR="0008215E" w:rsidRDefault="0008215E" w:rsidP="00486EA5">
      <w:pPr>
        <w:pStyle w:val="ListParagraph"/>
        <w:ind w:left="360"/>
        <w:rPr>
          <w:rFonts w:ascii="Calibri" w:eastAsia="Calibri" w:hAnsi="Calibri" w:cs="Calibri"/>
        </w:rPr>
      </w:pPr>
    </w:p>
    <w:p w14:paraId="3F22D90D" w14:textId="4C367A1B" w:rsidR="00DE54F0" w:rsidRDefault="00E214FE" w:rsidP="00486EA5">
      <w:pPr>
        <w:ind w:left="360"/>
      </w:pPr>
      <w:r>
        <w:rPr>
          <w:rFonts w:ascii="Calibri" w:eastAsia="Calibri" w:hAnsi="Calibri" w:cs="Calibri"/>
          <w:b/>
          <w:bCs/>
        </w:rPr>
        <w:t xml:space="preserve">5.1.3 </w:t>
      </w:r>
      <w:r w:rsidR="0D4F7C78" w:rsidRPr="0D4F7C78">
        <w:rPr>
          <w:rFonts w:ascii="Calibri" w:eastAsia="Calibri" w:hAnsi="Calibri" w:cs="Calibri"/>
          <w:b/>
          <w:bCs/>
        </w:rPr>
        <w:t xml:space="preserve">Assemble and brief the outbreak investigation and control team. </w:t>
      </w:r>
      <w:r w:rsidR="0D4F7C78" w:rsidRPr="0D4F7C78">
        <w:rPr>
          <w:rFonts w:ascii="Calibri" w:eastAsia="Calibri" w:hAnsi="Calibri" w:cs="Calibri"/>
        </w:rPr>
        <w:t xml:space="preserve">Open communication between </w:t>
      </w:r>
      <w:r w:rsidR="00DE54F0">
        <w:rPr>
          <w:rFonts w:ascii="Calibri" w:eastAsia="Calibri" w:hAnsi="Calibri" w:cs="Calibri"/>
        </w:rPr>
        <w:t>investigation</w:t>
      </w:r>
      <w:r w:rsidR="0D4F7C78" w:rsidRPr="0D4F7C78">
        <w:rPr>
          <w:rFonts w:ascii="Calibri" w:eastAsia="Calibri" w:hAnsi="Calibri" w:cs="Calibri"/>
        </w:rPr>
        <w:t xml:space="preserve"> </w:t>
      </w:r>
      <w:r w:rsidR="00DE54F0">
        <w:rPr>
          <w:rFonts w:ascii="Calibri" w:eastAsia="Calibri" w:hAnsi="Calibri" w:cs="Calibri"/>
        </w:rPr>
        <w:t>member</w:t>
      </w:r>
      <w:r w:rsidR="00DE54F0" w:rsidRPr="0D4F7C78">
        <w:rPr>
          <w:rFonts w:ascii="Calibri" w:eastAsia="Calibri" w:hAnsi="Calibri" w:cs="Calibri"/>
        </w:rPr>
        <w:t xml:space="preserve">s </w:t>
      </w:r>
      <w:r w:rsidR="0D4F7C78" w:rsidRPr="0D4F7C78">
        <w:rPr>
          <w:rFonts w:ascii="Calibri" w:eastAsia="Calibri" w:hAnsi="Calibri" w:cs="Calibri"/>
        </w:rPr>
        <w:t>to plan, conduct and evaluate outbreak investigation activities is critical to the success of the investigation</w:t>
      </w:r>
      <w:r w:rsidR="0008215E">
        <w:rPr>
          <w:rFonts w:ascii="Calibri" w:eastAsia="Calibri" w:hAnsi="Calibri" w:cs="Calibri"/>
          <w:b/>
          <w:bCs/>
        </w:rPr>
        <w:t>.</w:t>
      </w:r>
    </w:p>
    <w:p w14:paraId="29A6A4FD" w14:textId="4634B5D3" w:rsidR="006C6518" w:rsidRDefault="00DE54F0" w:rsidP="00B11ECE">
      <w:pPr>
        <w:pStyle w:val="ListParagraph"/>
        <w:numPr>
          <w:ilvl w:val="0"/>
          <w:numId w:val="8"/>
        </w:numPr>
        <w:rPr>
          <w:rFonts w:ascii="Calibri" w:eastAsia="Calibri" w:hAnsi="Calibri" w:cs="Calibri"/>
        </w:rPr>
      </w:pPr>
      <w:r>
        <w:rPr>
          <w:rFonts w:ascii="Calibri" w:eastAsia="Calibri" w:hAnsi="Calibri" w:cs="Calibri"/>
        </w:rPr>
        <w:t>I</w:t>
      </w:r>
      <w:r w:rsidR="0D4F7C78" w:rsidRPr="006C6518">
        <w:rPr>
          <w:rFonts w:ascii="Calibri" w:eastAsia="Calibri" w:hAnsi="Calibri" w:cs="Calibri"/>
        </w:rPr>
        <w:t xml:space="preserve">nvestigation and control team leaders should assess the availability of staff to conduct the investigation. </w:t>
      </w:r>
      <w:r w:rsidR="0D4F7C78" w:rsidRPr="006C6518">
        <w:rPr>
          <w:rFonts w:ascii="Calibri" w:eastAsia="Calibri" w:hAnsi="Calibri" w:cs="Calibri"/>
          <w:b/>
          <w:bCs/>
        </w:rPr>
        <w:t xml:space="preserve">In particular, the team leader should ensure the presence of adequate staffing to interview cases within 24–48 hours. </w:t>
      </w:r>
      <w:r w:rsidR="0D4F7C78" w:rsidRPr="006C6518">
        <w:rPr>
          <w:rFonts w:ascii="Calibri" w:eastAsia="Calibri" w:hAnsi="Calibri" w:cs="Calibri"/>
        </w:rPr>
        <w:t xml:space="preserve">If sufficient staff are not available, request external assistance to conduct interviews. </w:t>
      </w:r>
    </w:p>
    <w:p w14:paraId="44D1B961" w14:textId="32EDA087" w:rsidR="006C6518" w:rsidRDefault="0D4F7C78" w:rsidP="00B11ECE">
      <w:pPr>
        <w:pStyle w:val="ListParagraph"/>
        <w:numPr>
          <w:ilvl w:val="0"/>
          <w:numId w:val="8"/>
        </w:numPr>
        <w:rPr>
          <w:rFonts w:ascii="Calibri" w:eastAsia="Calibri" w:hAnsi="Calibri" w:cs="Calibri"/>
        </w:rPr>
      </w:pPr>
      <w:r w:rsidRPr="006C6518">
        <w:rPr>
          <w:rFonts w:ascii="Calibri" w:eastAsia="Calibri" w:hAnsi="Calibri" w:cs="Calibri"/>
        </w:rPr>
        <w:t xml:space="preserve">Outbreak investigation staff should be briefed on the outbreak, the members of the outbreak control team, and their individual roles in the investigation. </w:t>
      </w:r>
      <w:r w:rsidR="00DE54F0">
        <w:rPr>
          <w:rFonts w:ascii="Calibri" w:eastAsia="Calibri" w:hAnsi="Calibri" w:cs="Calibri"/>
        </w:rPr>
        <w:t>Ensure that all members of the investigation team, including epidemiologists, laboratorians, environmental health specialists, are familiar with and follow relevant state and federal laws and data handling practices.</w:t>
      </w:r>
    </w:p>
    <w:p w14:paraId="06407597" w14:textId="421FCD6F" w:rsidR="0B93A777" w:rsidRDefault="0D4F7C78" w:rsidP="00B11ECE">
      <w:pPr>
        <w:pStyle w:val="ListParagraph"/>
        <w:numPr>
          <w:ilvl w:val="0"/>
          <w:numId w:val="8"/>
        </w:numPr>
        <w:rPr>
          <w:rFonts w:ascii="Calibri" w:eastAsia="Calibri" w:hAnsi="Calibri" w:cs="Calibri"/>
        </w:rPr>
      </w:pPr>
      <w:r w:rsidRPr="006C6518">
        <w:rPr>
          <w:rFonts w:ascii="Calibri" w:eastAsia="Calibri" w:hAnsi="Calibri" w:cs="Calibri"/>
        </w:rPr>
        <w:t xml:space="preserve">For outbreaks involving multiple jurisdictions, the outbreak investigation and control team should include members from all agencies participating in the investigation (Chapter 7). </w:t>
      </w:r>
    </w:p>
    <w:p w14:paraId="7A4CBF78" w14:textId="77777777" w:rsidR="0008215E" w:rsidRDefault="0008215E" w:rsidP="00486EA5">
      <w:pPr>
        <w:rPr>
          <w:rFonts w:ascii="Calibri" w:eastAsia="Calibri" w:hAnsi="Calibri" w:cs="Calibri"/>
        </w:rPr>
      </w:pPr>
    </w:p>
    <w:p w14:paraId="29258E1B" w14:textId="6CD8286A" w:rsidR="0B93A777" w:rsidRPr="0008215E" w:rsidRDefault="0008215E" w:rsidP="00DF6F96">
      <w:pPr>
        <w:pStyle w:val="ListParagraph"/>
        <w:ind w:left="360"/>
      </w:pPr>
      <w:r w:rsidRPr="00486EA5">
        <w:rPr>
          <w:rFonts w:ascii="Calibri" w:eastAsia="Calibri" w:hAnsi="Calibri" w:cs="Calibri"/>
          <w:b/>
        </w:rPr>
        <w:t xml:space="preserve">5.1.4 </w:t>
      </w:r>
      <w:r w:rsidR="0D4F7C78" w:rsidRPr="002D2433">
        <w:rPr>
          <w:b/>
        </w:rPr>
        <w:t>Leadership of the investigation should reflect the focus of investigation activities and may change over time.</w:t>
      </w:r>
      <w:r w:rsidR="00DF6F96" w:rsidRPr="0008215E">
        <w:t xml:space="preserve"> </w:t>
      </w:r>
      <w:r w:rsidR="0D4F7C78" w:rsidRPr="0008215E">
        <w:t>During an investigation, the focus of activities may shift among the following:</w:t>
      </w:r>
    </w:p>
    <w:p w14:paraId="71BC667B" w14:textId="77777777" w:rsidR="0B93A777" w:rsidRDefault="0D4F7C78" w:rsidP="00A225E7">
      <w:pPr>
        <w:tabs>
          <w:tab w:val="left" w:pos="900"/>
        </w:tabs>
        <w:ind w:left="720"/>
      </w:pPr>
      <w:r>
        <w:t>• Laboratory studies to identify an agent, including microbiologic studies and applied food-safety research;</w:t>
      </w:r>
    </w:p>
    <w:p w14:paraId="2F6AFF2B" w14:textId="77777777" w:rsidR="0B93A777" w:rsidRDefault="0D4F7C78" w:rsidP="0D4F7C78">
      <w:pPr>
        <w:ind w:left="720"/>
      </w:pPr>
      <w:r>
        <w:t>• Epidemiologic studies to identify transmission routes, exposure sources, or food vehicles and risk factors for disease;</w:t>
      </w:r>
    </w:p>
    <w:p w14:paraId="78D4141F" w14:textId="77777777" w:rsidR="0B93A777" w:rsidRDefault="0D4F7C78" w:rsidP="0D4F7C78">
      <w:pPr>
        <w:ind w:left="720"/>
      </w:pPr>
      <w:r>
        <w:t>• Regulatory investigations of food-production sources and distribution chains to identify where, during production of the food, contamination occurred and facilitate recall of food items;</w:t>
      </w:r>
    </w:p>
    <w:p w14:paraId="2A230826" w14:textId="475FA2EB" w:rsidR="00A225E7" w:rsidRDefault="0D4F7C78" w:rsidP="00A225E7">
      <w:pPr>
        <w:ind w:left="720"/>
      </w:pPr>
      <w:r>
        <w:t>• Environmental assessments of food production, processing, and service facilities to identify routes of contamination and contributing factors</w:t>
      </w:r>
      <w:r w:rsidR="00A225E7">
        <w:t>;</w:t>
      </w:r>
    </w:p>
    <w:p w14:paraId="4DE4932D" w14:textId="688BC485" w:rsidR="002D2433" w:rsidRDefault="00A225E7" w:rsidP="002D2433">
      <w:pPr>
        <w:pStyle w:val="ListParagraph"/>
        <w:numPr>
          <w:ilvl w:val="0"/>
          <w:numId w:val="67"/>
        </w:numPr>
        <w:ind w:left="900" w:hanging="180"/>
      </w:pPr>
      <w:r>
        <w:t>C</w:t>
      </w:r>
      <w:r w:rsidR="003C2C50">
        <w:t xml:space="preserve">ommunication </w:t>
      </w:r>
      <w:r w:rsidR="0D4F7C78">
        <w:t xml:space="preserve">of investigation findings to the public and the food industry to support control and prevention measures. </w:t>
      </w:r>
    </w:p>
    <w:p w14:paraId="54FF1900" w14:textId="77777777" w:rsidR="002D2433" w:rsidRDefault="002D2433" w:rsidP="00DF6F96">
      <w:pPr>
        <w:pStyle w:val="ListParagraph"/>
        <w:ind w:left="360"/>
        <w:rPr>
          <w:b/>
          <w:bCs/>
        </w:rPr>
      </w:pPr>
    </w:p>
    <w:p w14:paraId="584B6CFD" w14:textId="22119929" w:rsidR="0B93A777" w:rsidRDefault="0008215E" w:rsidP="00DF6F96">
      <w:pPr>
        <w:pStyle w:val="ListParagraph"/>
        <w:ind w:left="360"/>
      </w:pPr>
      <w:r>
        <w:rPr>
          <w:b/>
          <w:bCs/>
        </w:rPr>
        <w:t xml:space="preserve">5.1.5 </w:t>
      </w:r>
      <w:r w:rsidR="0D4F7C78" w:rsidRPr="00A225E7">
        <w:rPr>
          <w:b/>
        </w:rPr>
        <w:t>Coordinate activities and set up good lines of communication between individuals and agencies involved in the investigation</w:t>
      </w:r>
      <w:r w:rsidR="00DE1EDA">
        <w:t xml:space="preserve"> (see Chapter 3)</w:t>
      </w:r>
      <w:r w:rsidR="0D4F7C78">
        <w:t>.</w:t>
      </w:r>
      <w:r w:rsidR="00246CDA">
        <w:t xml:space="preserve"> </w:t>
      </w:r>
      <w:r w:rsidR="0D4F7C78">
        <w:t xml:space="preserve">Guidelines for coordinating multijurisdictional investigations are summarized in Chapter </w:t>
      </w:r>
      <w:r w:rsidR="00246CDA">
        <w:t>7.</w:t>
      </w:r>
    </w:p>
    <w:p w14:paraId="11551985" w14:textId="13EF5030" w:rsidR="00054610" w:rsidRDefault="0D4F7C78" w:rsidP="0D4F7C78">
      <w:pPr>
        <w:ind w:left="360"/>
      </w:pPr>
      <w:r>
        <w:lastRenderedPageBreak/>
        <w:t>Investigations are rarely linear</w:t>
      </w:r>
      <w:r w:rsidR="00270E16">
        <w:t xml:space="preserve"> a</w:t>
      </w:r>
      <w:r>
        <w:t>s depicted in Figure 5.1</w:t>
      </w:r>
      <w:r w:rsidR="00270E16">
        <w:t>.</w:t>
      </w:r>
      <w:r w:rsidR="002D2433">
        <w:t xml:space="preserve"> </w:t>
      </w:r>
      <w:r w:rsidR="00270E16">
        <w:t xml:space="preserve"> A</w:t>
      </w:r>
      <w:r>
        <w:t xml:space="preserve">lthough </w:t>
      </w:r>
      <w:r w:rsidR="0008215E">
        <w:t xml:space="preserve">the steps </w:t>
      </w:r>
      <w:r>
        <w:t xml:space="preserve">for investigating outbreaks follow a logical process—from determining whether an outbreak is occurring to identifying and controlling the source—most actual investigations feature multiple concurrent steps. </w:t>
      </w:r>
    </w:p>
    <w:p w14:paraId="1FFB9378" w14:textId="23E4441E" w:rsidR="00054610" w:rsidRPr="00486EA5" w:rsidRDefault="0D4F7C78" w:rsidP="0D4F7C78">
      <w:pPr>
        <w:ind w:left="360"/>
        <w:rPr>
          <w:b/>
        </w:rPr>
      </w:pPr>
      <w:r w:rsidRPr="00486EA5">
        <w:rPr>
          <w:b/>
        </w:rPr>
        <w:t xml:space="preserve">Maintaining close communication and coordination among members of the outbreak investigation team is the best way to ensure </w:t>
      </w:r>
      <w:r w:rsidR="00270E16">
        <w:rPr>
          <w:b/>
        </w:rPr>
        <w:t xml:space="preserve">that </w:t>
      </w:r>
      <w:r w:rsidRPr="00486EA5">
        <w:rPr>
          <w:b/>
        </w:rPr>
        <w:t xml:space="preserve">concurrent activities do not interfere with each other and important investigation steps are not forgotten. </w:t>
      </w:r>
    </w:p>
    <w:p w14:paraId="1BCC3D01" w14:textId="77777777" w:rsidR="00001060" w:rsidRDefault="00001060" w:rsidP="00206DF2">
      <w:pPr>
        <w:ind w:left="360"/>
        <w:rPr>
          <w:b/>
          <w:bCs/>
        </w:rPr>
      </w:pPr>
    </w:p>
    <w:p w14:paraId="787F1157" w14:textId="1819AE19" w:rsidR="001B79ED" w:rsidRDefault="0008215E" w:rsidP="00B11ECE">
      <w:pPr>
        <w:pStyle w:val="ListParagraph"/>
        <w:numPr>
          <w:ilvl w:val="2"/>
          <w:numId w:val="18"/>
        </w:numPr>
        <w:tabs>
          <w:tab w:val="left" w:pos="900"/>
        </w:tabs>
        <w:ind w:left="360" w:firstLine="0"/>
        <w:rPr>
          <w:rFonts w:ascii="Calibri" w:eastAsia="Calibri" w:hAnsi="Calibri" w:cs="Calibri"/>
        </w:rPr>
      </w:pPr>
      <w:r w:rsidRPr="00486EA5">
        <w:rPr>
          <w:rFonts w:ascii="Calibri" w:eastAsia="Calibri" w:hAnsi="Calibri" w:cs="Calibri"/>
          <w:b/>
          <w:bCs/>
        </w:rPr>
        <w:t xml:space="preserve">Establish </w:t>
      </w:r>
      <w:r w:rsidR="00B14402">
        <w:rPr>
          <w:rFonts w:ascii="Calibri" w:eastAsia="Calibri" w:hAnsi="Calibri" w:cs="Calibri"/>
          <w:b/>
          <w:bCs/>
        </w:rPr>
        <w:t>g</w:t>
      </w:r>
      <w:r w:rsidR="0D4F7C78" w:rsidRPr="00486EA5">
        <w:rPr>
          <w:rFonts w:ascii="Calibri" w:eastAsia="Calibri" w:hAnsi="Calibri" w:cs="Calibri"/>
          <w:b/>
          <w:bCs/>
        </w:rPr>
        <w:t xml:space="preserve">oals and </w:t>
      </w:r>
      <w:r w:rsidR="00B14402">
        <w:rPr>
          <w:rFonts w:ascii="Calibri" w:eastAsia="Calibri" w:hAnsi="Calibri" w:cs="Calibri"/>
          <w:b/>
          <w:bCs/>
        </w:rPr>
        <w:t>o</w:t>
      </w:r>
      <w:r w:rsidR="00DF6F96" w:rsidRPr="00486EA5">
        <w:rPr>
          <w:rFonts w:ascii="Calibri" w:eastAsia="Calibri" w:hAnsi="Calibri" w:cs="Calibri"/>
          <w:b/>
          <w:bCs/>
        </w:rPr>
        <w:t xml:space="preserve">bjectives for the </w:t>
      </w:r>
      <w:r w:rsidR="00B14402">
        <w:rPr>
          <w:rFonts w:ascii="Calibri" w:eastAsia="Calibri" w:hAnsi="Calibri" w:cs="Calibri"/>
          <w:b/>
          <w:bCs/>
        </w:rPr>
        <w:t>i</w:t>
      </w:r>
      <w:r w:rsidR="00DF6F96" w:rsidRPr="00486EA5">
        <w:rPr>
          <w:rFonts w:ascii="Calibri" w:eastAsia="Calibri" w:hAnsi="Calibri" w:cs="Calibri"/>
          <w:b/>
          <w:bCs/>
        </w:rPr>
        <w:t>nvestigation.</w:t>
      </w:r>
      <w:r w:rsidR="0D4F7C78" w:rsidRPr="00486EA5">
        <w:rPr>
          <w:rFonts w:ascii="Calibri" w:eastAsia="Calibri" w:hAnsi="Calibri" w:cs="Calibri"/>
          <w:b/>
          <w:bCs/>
        </w:rPr>
        <w:t xml:space="preserve"> </w:t>
      </w:r>
      <w:r w:rsidR="00D81C92" w:rsidRPr="00486EA5">
        <w:rPr>
          <w:rFonts w:ascii="Calibri" w:eastAsia="Calibri" w:hAnsi="Calibri" w:cs="Calibri"/>
          <w:bCs/>
        </w:rPr>
        <w:t xml:space="preserve">The primary goal for most investigations </w:t>
      </w:r>
      <w:r w:rsidR="001B79ED">
        <w:rPr>
          <w:rFonts w:ascii="Calibri" w:eastAsia="Calibri" w:hAnsi="Calibri" w:cs="Calibri"/>
          <w:bCs/>
        </w:rPr>
        <w:t>is</w:t>
      </w:r>
      <w:r w:rsidR="00D81C92" w:rsidRPr="00486EA5">
        <w:rPr>
          <w:rFonts w:ascii="Calibri" w:eastAsia="Calibri" w:hAnsi="Calibri" w:cs="Calibri"/>
          <w:bCs/>
        </w:rPr>
        <w:t xml:space="preserve"> to </w:t>
      </w:r>
      <w:r w:rsidR="00D81C92" w:rsidRPr="00206DF2">
        <w:rPr>
          <w:rFonts w:ascii="Calibri" w:eastAsia="Calibri" w:hAnsi="Calibri" w:cs="Calibri"/>
        </w:rPr>
        <w:t>o</w:t>
      </w:r>
      <w:r w:rsidRPr="00486EA5">
        <w:rPr>
          <w:rFonts w:ascii="Calibri" w:eastAsia="Calibri" w:hAnsi="Calibri" w:cs="Calibri"/>
        </w:rPr>
        <w:t>btain sufficient information to implement specific interventions that will stop the outbreak.</w:t>
      </w:r>
      <w:r w:rsidR="00D81C92" w:rsidRPr="00D81C92">
        <w:rPr>
          <w:rFonts w:ascii="Calibri" w:eastAsia="Calibri" w:hAnsi="Calibri" w:cs="Calibri"/>
        </w:rPr>
        <w:t xml:space="preserve"> This should also</w:t>
      </w:r>
      <w:r w:rsidR="00D81C92">
        <w:rPr>
          <w:rFonts w:ascii="Calibri" w:eastAsia="Calibri" w:hAnsi="Calibri" w:cs="Calibri"/>
        </w:rPr>
        <w:t xml:space="preserve"> provide</w:t>
      </w:r>
      <w:r w:rsidR="00D81C92" w:rsidRPr="00D81C92">
        <w:t xml:space="preserve"> </w:t>
      </w:r>
      <w:r w:rsidR="00D81C92" w:rsidRPr="00D81C92">
        <w:rPr>
          <w:rFonts w:ascii="Calibri" w:eastAsia="Calibri" w:hAnsi="Calibri" w:cs="Calibri"/>
        </w:rPr>
        <w:t xml:space="preserve">information to prevent a similar outbreak from occurring in the future. </w:t>
      </w:r>
      <w:r w:rsidR="001B79ED">
        <w:rPr>
          <w:rFonts w:ascii="Calibri" w:eastAsia="Calibri" w:hAnsi="Calibri" w:cs="Calibri"/>
        </w:rPr>
        <w:t>Secondary goals are to i</w:t>
      </w:r>
      <w:r w:rsidR="001B79ED" w:rsidRPr="00486EA5">
        <w:rPr>
          <w:rFonts w:ascii="Calibri" w:eastAsia="Calibri" w:hAnsi="Calibri" w:cs="Calibri"/>
        </w:rPr>
        <w:t>ncrease our knowledge of the epidemiology and control of foodborne diseases. Unanswered questions about the etiologic agent, the mode of transmission, or contributing factors should be identified and included in the investigation to add to the public health knowledge base.</w:t>
      </w:r>
      <w:r w:rsidR="001B79ED">
        <w:rPr>
          <w:rFonts w:ascii="Calibri" w:eastAsia="Calibri" w:hAnsi="Calibri" w:cs="Calibri"/>
        </w:rPr>
        <w:t xml:space="preserve"> </w:t>
      </w:r>
    </w:p>
    <w:p w14:paraId="230D6600" w14:textId="2C38BBE4" w:rsidR="00054610" w:rsidRPr="00486EA5" w:rsidRDefault="001B79ED" w:rsidP="00486EA5">
      <w:pPr>
        <w:tabs>
          <w:tab w:val="left" w:pos="900"/>
        </w:tabs>
        <w:ind w:left="360"/>
        <w:rPr>
          <w:rFonts w:ascii="Calibri" w:eastAsia="Calibri" w:hAnsi="Calibri" w:cs="Calibri"/>
        </w:rPr>
      </w:pPr>
      <w:r w:rsidRPr="00486EA5">
        <w:rPr>
          <w:rFonts w:ascii="Calibri" w:eastAsia="Calibri" w:hAnsi="Calibri" w:cs="Calibri"/>
        </w:rPr>
        <w:t>Objectives for meeting these goals vary by type of outbreak:</w:t>
      </w:r>
    </w:p>
    <w:p w14:paraId="50639E8E" w14:textId="39071A18" w:rsidR="006757C4" w:rsidRPr="00486EA5" w:rsidRDefault="006757C4" w:rsidP="00B11ECE">
      <w:pPr>
        <w:pStyle w:val="ListParagraph"/>
        <w:numPr>
          <w:ilvl w:val="0"/>
          <w:numId w:val="17"/>
        </w:numPr>
        <w:rPr>
          <w:rFonts w:ascii="Calibri" w:eastAsia="Calibri" w:hAnsi="Calibri" w:cs="Calibri"/>
        </w:rPr>
      </w:pPr>
      <w:r w:rsidRPr="00486EA5">
        <w:rPr>
          <w:rFonts w:ascii="Calibri" w:eastAsia="Calibri" w:hAnsi="Calibri" w:cs="Calibri"/>
          <w:b/>
          <w:iCs/>
        </w:rPr>
        <w:t>Complaints identifying multiple illnesses associated with a common event or establishment</w:t>
      </w:r>
      <w:r w:rsidRPr="00486EA5">
        <w:rPr>
          <w:rFonts w:ascii="Calibri" w:eastAsia="Calibri" w:hAnsi="Calibri" w:cs="Calibri"/>
          <w:iCs/>
        </w:rPr>
        <w:t xml:space="preserve"> will lead to an investigation to identify the agent and the mode(s) of transmission. Most of these will be local investigations requiring co-ordination between epidemiologists, environmental health specialists, and public health laboratorians within the jurisdiction of the event or establishment.  Cases need to be rapidly interviewed to confirm illness and exposure details that may suggest a likely etiology and potential source of exposure. Environmental health specialists, guided by available descriptive epidemiology, need to assess food handling practices and food employee health and hygiene habits at the establishment. Public health laboratories need to test clinical specimens to confirm the etiology of the outbreak, based on the description of signs, symptoms</w:t>
      </w:r>
      <w:r w:rsidR="007D1C10">
        <w:rPr>
          <w:rFonts w:ascii="Calibri" w:eastAsia="Calibri" w:hAnsi="Calibri" w:cs="Calibri"/>
          <w:iCs/>
        </w:rPr>
        <w:t>,</w:t>
      </w:r>
      <w:r w:rsidRPr="00486EA5">
        <w:rPr>
          <w:rFonts w:ascii="Calibri" w:eastAsia="Calibri" w:hAnsi="Calibri" w:cs="Calibri"/>
          <w:iCs/>
        </w:rPr>
        <w:t xml:space="preserve"> and incubation periods (CIFOR Outbreaks of Unknown Etiology [OUE] Guidelines). </w:t>
      </w:r>
      <w:r w:rsidR="003C2C50">
        <w:rPr>
          <w:rFonts w:ascii="Calibri" w:eastAsia="Calibri" w:hAnsi="Calibri" w:cs="Calibri"/>
          <w:iCs/>
        </w:rPr>
        <w:t xml:space="preserve">If it is determined that the source of contamination was upstream from the </w:t>
      </w:r>
      <w:r w:rsidR="002F193D">
        <w:rPr>
          <w:rFonts w:ascii="Calibri" w:eastAsia="Calibri" w:hAnsi="Calibri" w:cs="Calibri"/>
          <w:iCs/>
        </w:rPr>
        <w:t>establishme</w:t>
      </w:r>
      <w:r w:rsidR="003C2C50">
        <w:rPr>
          <w:rFonts w:ascii="Calibri" w:eastAsia="Calibri" w:hAnsi="Calibri" w:cs="Calibri"/>
          <w:iCs/>
        </w:rPr>
        <w:t xml:space="preserve">nt, </w:t>
      </w:r>
      <w:r w:rsidR="002F193D">
        <w:rPr>
          <w:rFonts w:ascii="Calibri" w:eastAsia="Calibri" w:hAnsi="Calibri" w:cs="Calibri"/>
          <w:iCs/>
        </w:rPr>
        <w:t>the outbreak could involve multiple locations and require a multi-jurisdictional investigation (see Chapter 7).</w:t>
      </w:r>
    </w:p>
    <w:p w14:paraId="18C696CA" w14:textId="209723B2" w:rsidR="006757C4" w:rsidRPr="00486EA5" w:rsidRDefault="006757C4" w:rsidP="00B11ECE">
      <w:pPr>
        <w:pStyle w:val="ListParagraph"/>
        <w:numPr>
          <w:ilvl w:val="0"/>
          <w:numId w:val="16"/>
        </w:numPr>
        <w:rPr>
          <w:rFonts w:ascii="Calibri" w:eastAsia="Calibri" w:hAnsi="Calibri" w:cs="Calibri"/>
          <w:iCs/>
        </w:rPr>
      </w:pPr>
      <w:r w:rsidRPr="00486EA5">
        <w:rPr>
          <w:rFonts w:ascii="Calibri" w:eastAsia="Calibri" w:hAnsi="Calibri" w:cs="Calibri"/>
          <w:b/>
          <w:iCs/>
        </w:rPr>
        <w:t>Clusters of cases identified through laboratory-based surveillance</w:t>
      </w:r>
      <w:r w:rsidRPr="00486EA5">
        <w:rPr>
          <w:rFonts w:ascii="Calibri" w:eastAsia="Calibri" w:hAnsi="Calibri" w:cs="Calibri"/>
          <w:iCs/>
        </w:rPr>
        <w:t xml:space="preserve"> at the local or state level will lead to investigations to determine the mode of transmission or source of contamination. Cases need to be rapidly interviewed with a thorough exposure assessment </w:t>
      </w:r>
      <w:r w:rsidR="00F31673">
        <w:rPr>
          <w:rFonts w:ascii="Calibri" w:eastAsia="Calibri" w:hAnsi="Calibri" w:cs="Calibri"/>
          <w:iCs/>
        </w:rPr>
        <w:t xml:space="preserve">questionnaire </w:t>
      </w:r>
      <w:r w:rsidRPr="00486EA5">
        <w:rPr>
          <w:rFonts w:ascii="Calibri" w:eastAsia="Calibri" w:hAnsi="Calibri" w:cs="Calibri"/>
          <w:iCs/>
        </w:rPr>
        <w:t xml:space="preserve">to identify potentially common exposures or likely routes of transmission. Environmental health specialists and food regulators need to be prepared to </w:t>
      </w:r>
      <w:r w:rsidR="00F31673">
        <w:rPr>
          <w:rFonts w:ascii="Calibri" w:eastAsia="Calibri" w:hAnsi="Calibri" w:cs="Calibri"/>
          <w:iCs/>
        </w:rPr>
        <w:t xml:space="preserve">help </w:t>
      </w:r>
      <w:r w:rsidRPr="00486EA5">
        <w:rPr>
          <w:rFonts w:ascii="Calibri" w:eastAsia="Calibri" w:hAnsi="Calibri" w:cs="Calibri"/>
          <w:iCs/>
        </w:rPr>
        <w:t>investigate sub-clusters associated with food establishments and to initiate product tracing for suspected food exposures. Public health laboratories need to rapidly confirm additional cases</w:t>
      </w:r>
      <w:r w:rsidR="00F31673">
        <w:rPr>
          <w:rFonts w:ascii="Calibri" w:eastAsia="Calibri" w:hAnsi="Calibri" w:cs="Calibri"/>
          <w:iCs/>
        </w:rPr>
        <w:t>,</w:t>
      </w:r>
      <w:r w:rsidRPr="00486EA5">
        <w:rPr>
          <w:rFonts w:ascii="Calibri" w:eastAsia="Calibri" w:hAnsi="Calibri" w:cs="Calibri"/>
          <w:iCs/>
        </w:rPr>
        <w:t xml:space="preserve"> </w:t>
      </w:r>
      <w:r w:rsidRPr="00486EA5">
        <w:rPr>
          <w:rFonts w:ascii="Calibri" w:eastAsia="Calibri" w:hAnsi="Calibri" w:cs="Calibri"/>
          <w:iCs/>
        </w:rPr>
        <w:lastRenderedPageBreak/>
        <w:t xml:space="preserve">and food regulatory laboratories need to prepare to rapidly test suspected food products. </w:t>
      </w:r>
    </w:p>
    <w:p w14:paraId="159377C3" w14:textId="1A577AE4" w:rsidR="006757C4" w:rsidRPr="00486EA5" w:rsidRDefault="006757C4" w:rsidP="00B11ECE">
      <w:pPr>
        <w:pStyle w:val="ListParagraph"/>
        <w:numPr>
          <w:ilvl w:val="0"/>
          <w:numId w:val="16"/>
        </w:numPr>
        <w:rPr>
          <w:rFonts w:ascii="Calibri" w:eastAsia="Calibri" w:hAnsi="Calibri" w:cs="Calibri"/>
          <w:iCs/>
        </w:rPr>
      </w:pPr>
      <w:r w:rsidRPr="00486EA5">
        <w:rPr>
          <w:rFonts w:ascii="Calibri" w:eastAsia="Calibri" w:hAnsi="Calibri" w:cs="Calibri"/>
          <w:b/>
          <w:iCs/>
        </w:rPr>
        <w:t>Multi-state clusters of cases</w:t>
      </w:r>
      <w:r w:rsidRPr="00486EA5">
        <w:rPr>
          <w:rFonts w:ascii="Calibri" w:eastAsia="Calibri" w:hAnsi="Calibri" w:cs="Calibri"/>
          <w:iCs/>
        </w:rPr>
        <w:t xml:space="preserve"> suggest a commercially distributed food source (</w:t>
      </w:r>
      <w:r w:rsidR="004616CB">
        <w:rPr>
          <w:rFonts w:ascii="Calibri" w:eastAsia="Calibri" w:hAnsi="Calibri" w:cs="Calibri"/>
          <w:iCs/>
        </w:rPr>
        <w:t xml:space="preserve">see </w:t>
      </w:r>
      <w:r w:rsidRPr="00486EA5">
        <w:rPr>
          <w:rFonts w:ascii="Calibri" w:eastAsia="Calibri" w:hAnsi="Calibri" w:cs="Calibri"/>
          <w:iCs/>
        </w:rPr>
        <w:t>Chapter 7). Product tracing may be needed for successful exposure assessment. Communication and coordination of activities between federal, state</w:t>
      </w:r>
      <w:r w:rsidR="007D1C10">
        <w:rPr>
          <w:rFonts w:ascii="Calibri" w:eastAsia="Calibri" w:hAnsi="Calibri" w:cs="Calibri"/>
          <w:iCs/>
        </w:rPr>
        <w:t>,</w:t>
      </w:r>
      <w:r w:rsidRPr="00486EA5">
        <w:rPr>
          <w:rFonts w:ascii="Calibri" w:eastAsia="Calibri" w:hAnsi="Calibri" w:cs="Calibri"/>
          <w:iCs/>
        </w:rPr>
        <w:t xml:space="preserve"> and local agencies must be established at the onset of the investigation.</w:t>
      </w:r>
    </w:p>
    <w:p w14:paraId="4C270DE3" w14:textId="60EA0771" w:rsidR="0B93A777" w:rsidRPr="00486EA5" w:rsidRDefault="006757C4" w:rsidP="00B11ECE">
      <w:pPr>
        <w:pStyle w:val="ListParagraph"/>
        <w:numPr>
          <w:ilvl w:val="0"/>
          <w:numId w:val="16"/>
        </w:numPr>
        <w:rPr>
          <w:rFonts w:ascii="Calibri" w:eastAsia="Calibri" w:hAnsi="Calibri" w:cs="Calibri"/>
        </w:rPr>
      </w:pPr>
      <w:r w:rsidRPr="00486EA5">
        <w:rPr>
          <w:rFonts w:ascii="Calibri" w:eastAsia="Calibri" w:hAnsi="Calibri" w:cs="Calibri"/>
          <w:b/>
          <w:iCs/>
        </w:rPr>
        <w:t>Identification of a foodborne pathogen in a commercially</w:t>
      </w:r>
      <w:r w:rsidR="00F31673">
        <w:rPr>
          <w:rFonts w:ascii="Calibri" w:eastAsia="Calibri" w:hAnsi="Calibri" w:cs="Calibri"/>
          <w:b/>
          <w:iCs/>
        </w:rPr>
        <w:t xml:space="preserve"> </w:t>
      </w:r>
      <w:r w:rsidRPr="00486EA5">
        <w:rPr>
          <w:rFonts w:ascii="Calibri" w:eastAsia="Calibri" w:hAnsi="Calibri" w:cs="Calibri"/>
          <w:b/>
          <w:iCs/>
        </w:rPr>
        <w:t xml:space="preserve">distributed food product </w:t>
      </w:r>
      <w:r w:rsidRPr="00486EA5">
        <w:rPr>
          <w:rFonts w:ascii="Calibri" w:eastAsia="Calibri" w:hAnsi="Calibri" w:cs="Calibri"/>
          <w:iCs/>
        </w:rPr>
        <w:t xml:space="preserve">will lead to a search for illnesses caused by the same organism and an investigation to determine whether the food item was the source of the illness. This type of outbreak presentation will likely increase with the use of WGS to link </w:t>
      </w:r>
      <w:r w:rsidR="00F31673">
        <w:rPr>
          <w:rFonts w:ascii="Calibri" w:eastAsia="Calibri" w:hAnsi="Calibri" w:cs="Calibri"/>
          <w:iCs/>
        </w:rPr>
        <w:t>isolates from</w:t>
      </w:r>
      <w:r w:rsidRPr="00486EA5">
        <w:rPr>
          <w:rFonts w:ascii="Calibri" w:eastAsia="Calibri" w:hAnsi="Calibri" w:cs="Calibri"/>
          <w:iCs/>
        </w:rPr>
        <w:t xml:space="preserve"> food or environmental samples with cases identified through pathogen-specific surveillance. In all instances, this will require multi-jurisdictional investigation to assess the likelihood that the cases are attributable to the suspected food exposure. </w:t>
      </w:r>
    </w:p>
    <w:p w14:paraId="21F597AE" w14:textId="092BEBDE" w:rsidR="0B93A777" w:rsidRPr="00486EA5" w:rsidRDefault="00406E25" w:rsidP="0D4F7C78">
      <w:pPr>
        <w:rPr>
          <w:rFonts w:ascii="Calibri" w:eastAsia="Calibri" w:hAnsi="Calibri" w:cs="Calibri"/>
          <w:b/>
          <w:bCs/>
          <w:sz w:val="28"/>
          <w:szCs w:val="28"/>
        </w:rPr>
      </w:pPr>
      <w:r w:rsidRPr="00486EA5">
        <w:rPr>
          <w:rFonts w:ascii="Calibri" w:eastAsia="Calibri" w:hAnsi="Calibri" w:cs="Calibri"/>
          <w:b/>
          <w:bCs/>
          <w:sz w:val="28"/>
          <w:szCs w:val="28"/>
        </w:rPr>
        <w:t xml:space="preserve">5.2 </w:t>
      </w:r>
      <w:r w:rsidR="0D4F7C78" w:rsidRPr="00486EA5">
        <w:rPr>
          <w:rFonts w:ascii="Calibri" w:eastAsia="Calibri" w:hAnsi="Calibri" w:cs="Calibri"/>
          <w:b/>
          <w:bCs/>
          <w:sz w:val="28"/>
          <w:szCs w:val="28"/>
        </w:rPr>
        <w:t>Defin</w:t>
      </w:r>
      <w:r w:rsidR="00DF6F96" w:rsidRPr="00486EA5">
        <w:rPr>
          <w:rFonts w:ascii="Calibri" w:eastAsia="Calibri" w:hAnsi="Calibri" w:cs="Calibri"/>
          <w:b/>
          <w:bCs/>
          <w:sz w:val="28"/>
          <w:szCs w:val="28"/>
        </w:rPr>
        <w:t>e</w:t>
      </w:r>
      <w:r w:rsidR="0D4F7C78" w:rsidRPr="00486EA5">
        <w:rPr>
          <w:rFonts w:ascii="Calibri" w:eastAsia="Calibri" w:hAnsi="Calibri" w:cs="Calibri"/>
          <w:b/>
          <w:bCs/>
          <w:sz w:val="28"/>
          <w:szCs w:val="28"/>
        </w:rPr>
        <w:t xml:space="preserve"> and </w:t>
      </w:r>
      <w:r w:rsidR="00472D46">
        <w:rPr>
          <w:rFonts w:ascii="Calibri" w:eastAsia="Calibri" w:hAnsi="Calibri" w:cs="Calibri"/>
          <w:b/>
          <w:bCs/>
          <w:sz w:val="28"/>
          <w:szCs w:val="28"/>
        </w:rPr>
        <w:t>F</w:t>
      </w:r>
      <w:r w:rsidR="0D4F7C78" w:rsidRPr="00486EA5">
        <w:rPr>
          <w:rFonts w:ascii="Calibri" w:eastAsia="Calibri" w:hAnsi="Calibri" w:cs="Calibri"/>
          <w:b/>
          <w:bCs/>
          <w:sz w:val="28"/>
          <w:szCs w:val="28"/>
        </w:rPr>
        <w:t>ind</w:t>
      </w:r>
      <w:r w:rsidR="006C6518" w:rsidRPr="00486EA5">
        <w:rPr>
          <w:rFonts w:ascii="Calibri" w:eastAsia="Calibri" w:hAnsi="Calibri" w:cs="Calibri"/>
          <w:b/>
          <w:bCs/>
          <w:sz w:val="28"/>
          <w:szCs w:val="28"/>
        </w:rPr>
        <w:t xml:space="preserve"> </w:t>
      </w:r>
      <w:r w:rsidR="00472D46">
        <w:rPr>
          <w:rFonts w:ascii="Calibri" w:eastAsia="Calibri" w:hAnsi="Calibri" w:cs="Calibri"/>
          <w:b/>
          <w:bCs/>
          <w:sz w:val="28"/>
          <w:szCs w:val="28"/>
        </w:rPr>
        <w:t>C</w:t>
      </w:r>
      <w:r w:rsidR="006C6518" w:rsidRPr="00486EA5">
        <w:rPr>
          <w:rFonts w:ascii="Calibri" w:eastAsia="Calibri" w:hAnsi="Calibri" w:cs="Calibri"/>
          <w:b/>
          <w:bCs/>
          <w:sz w:val="28"/>
          <w:szCs w:val="28"/>
        </w:rPr>
        <w:t>ases</w:t>
      </w:r>
    </w:p>
    <w:p w14:paraId="079140E7" w14:textId="4BAA32E9" w:rsidR="0B93A777" w:rsidRDefault="0083532D" w:rsidP="00486EA5">
      <w:r>
        <w:rPr>
          <w:rFonts w:ascii="Calibri" w:eastAsia="Calibri" w:hAnsi="Calibri" w:cs="Calibri"/>
          <w:b/>
          <w:bCs/>
        </w:rPr>
        <w:t xml:space="preserve">5.2.1 </w:t>
      </w:r>
      <w:r w:rsidR="0D4F7C78" w:rsidRPr="003C1223">
        <w:rPr>
          <w:rFonts w:ascii="Calibri" w:eastAsia="Calibri" w:hAnsi="Calibri" w:cs="Calibri"/>
          <w:b/>
          <w:bCs/>
        </w:rPr>
        <w:t xml:space="preserve">Developing case definitions. </w:t>
      </w:r>
      <w:r w:rsidR="0D4F7C78" w:rsidRPr="003C1223">
        <w:rPr>
          <w:rFonts w:ascii="Calibri" w:eastAsia="Calibri" w:hAnsi="Calibri" w:cs="Calibri"/>
        </w:rPr>
        <w:t xml:space="preserve">Initially, case definitions reflect the cluster recognition methods.  </w:t>
      </w:r>
    </w:p>
    <w:p w14:paraId="666D7EE4" w14:textId="0D2C61FB" w:rsidR="0B93A777" w:rsidRDefault="0D4F7C78" w:rsidP="00B11ECE">
      <w:pPr>
        <w:pStyle w:val="ListParagraph"/>
        <w:numPr>
          <w:ilvl w:val="0"/>
          <w:numId w:val="3"/>
        </w:numPr>
      </w:pPr>
      <w:r w:rsidRPr="003C1223">
        <w:rPr>
          <w:rFonts w:ascii="Calibri" w:eastAsia="Calibri" w:hAnsi="Calibri" w:cs="Calibri"/>
        </w:rPr>
        <w:t xml:space="preserve">A cluster of illnesses linked to foodborne illness complaints will likely be defined both by similar features of the illness and common suspected source of exposure.  </w:t>
      </w:r>
      <w:r w:rsidRPr="003C1223">
        <w:rPr>
          <w:sz w:val="21"/>
          <w:szCs w:val="21"/>
        </w:rPr>
        <w:t xml:space="preserve">As cases are interviewed, a distinctive clinical profile may emerge that will suggest a likely etiology. If testing of clinical specimens confirms an agent, the features of that agent can be used to establish a clinical case definition. </w:t>
      </w:r>
    </w:p>
    <w:p w14:paraId="572BE5F6" w14:textId="7A8BE53F" w:rsidR="0B93A777" w:rsidRDefault="0D4F7C78" w:rsidP="00B11ECE">
      <w:pPr>
        <w:pStyle w:val="ListParagraph"/>
        <w:numPr>
          <w:ilvl w:val="0"/>
          <w:numId w:val="3"/>
        </w:numPr>
      </w:pPr>
      <w:r w:rsidRPr="003C1223">
        <w:rPr>
          <w:sz w:val="21"/>
          <w:szCs w:val="21"/>
        </w:rPr>
        <w:t>Clusters of cases identified by pathogen-specific surveillance are usually defined by common phenotyp</w:t>
      </w:r>
      <w:r w:rsidR="00616630">
        <w:rPr>
          <w:sz w:val="21"/>
          <w:szCs w:val="21"/>
        </w:rPr>
        <w:t>ic</w:t>
      </w:r>
      <w:r w:rsidRPr="003C1223">
        <w:rPr>
          <w:sz w:val="21"/>
          <w:szCs w:val="21"/>
        </w:rPr>
        <w:t xml:space="preserve"> or molecular characteristics (serotype, PFGE pattern, WGS), time frame when the cases occurred, and geographic distribution of the cases.</w:t>
      </w:r>
      <w:r w:rsidR="0083532D">
        <w:rPr>
          <w:sz w:val="21"/>
          <w:szCs w:val="21"/>
        </w:rPr>
        <w:t xml:space="preserve"> CIDTs represent a challenge to this approach. While the initial CIDT-positive result may be available within a few days of onset of illness, the need to perform culture, and then subtype the isolate means that some cases will not be subtyped, and the timeline will be increased for those that </w:t>
      </w:r>
      <w:r w:rsidR="00D82778">
        <w:rPr>
          <w:sz w:val="21"/>
          <w:szCs w:val="21"/>
        </w:rPr>
        <w:t>are</w:t>
      </w:r>
      <w:r w:rsidR="0083532D">
        <w:rPr>
          <w:sz w:val="21"/>
          <w:szCs w:val="21"/>
        </w:rPr>
        <w:t>.</w:t>
      </w:r>
    </w:p>
    <w:p w14:paraId="6AEDBB3C" w14:textId="63E69127" w:rsidR="0B93A777" w:rsidRPr="003C1223" w:rsidRDefault="0D4F7C78" w:rsidP="00B11ECE">
      <w:pPr>
        <w:pStyle w:val="ListParagraph"/>
        <w:numPr>
          <w:ilvl w:val="0"/>
          <w:numId w:val="3"/>
        </w:numPr>
        <w:rPr>
          <w:rFonts w:ascii="Calibri" w:eastAsia="Calibri" w:hAnsi="Calibri" w:cs="Calibri"/>
        </w:rPr>
      </w:pPr>
      <w:r w:rsidRPr="003C1223">
        <w:rPr>
          <w:rFonts w:ascii="Calibri" w:eastAsia="Calibri" w:hAnsi="Calibri" w:cs="Calibri"/>
          <w:b/>
        </w:rPr>
        <w:t>During the early stages of the investigation, case definitions should be made specific to increase the likelihood that the detected cases share a common exposure.</w:t>
      </w:r>
      <w:r w:rsidRPr="003C1223">
        <w:rPr>
          <w:rFonts w:ascii="Calibri" w:eastAsia="Calibri" w:hAnsi="Calibri" w:cs="Calibri"/>
        </w:rPr>
        <w:t xml:space="preserve"> Including unrelated cases in an outbreak investigation will make it harder to recognize a common exposure and will dilute observed measures of association in analytic studies. For example, in an outbreak of salmonellosis, cases may share common symptoms of diarrhea and fever and all be caused by </w:t>
      </w:r>
      <w:r w:rsidR="009B6B4C" w:rsidRPr="003C1223">
        <w:rPr>
          <w:rFonts w:ascii="Calibri" w:eastAsia="Calibri" w:hAnsi="Calibri" w:cs="Calibri"/>
        </w:rPr>
        <w:t>isolates with the same serotype</w:t>
      </w:r>
      <w:r w:rsidRPr="003C1223">
        <w:rPr>
          <w:rFonts w:ascii="Calibri" w:eastAsia="Calibri" w:hAnsi="Calibri" w:cs="Calibri"/>
        </w:rPr>
        <w:t xml:space="preserve"> that have a distinctive PFGE pattern and are closely related by WGS. Each of these additional points of identity increases the likelihood that the cases are related, and that the source may be identified.  </w:t>
      </w:r>
    </w:p>
    <w:p w14:paraId="60FFD428" w14:textId="1A84134A" w:rsidR="0B93A777" w:rsidRDefault="0D4F7C78" w:rsidP="00B11ECE">
      <w:pPr>
        <w:pStyle w:val="ListParagraph"/>
        <w:numPr>
          <w:ilvl w:val="0"/>
          <w:numId w:val="3"/>
        </w:numPr>
        <w:rPr>
          <w:rFonts w:ascii="Calibri" w:eastAsia="Calibri" w:hAnsi="Calibri" w:cs="Calibri"/>
        </w:rPr>
      </w:pPr>
      <w:r w:rsidRPr="003C1223">
        <w:rPr>
          <w:rFonts w:ascii="Calibri" w:eastAsia="Calibri" w:hAnsi="Calibri" w:cs="Calibri"/>
          <w:b/>
        </w:rPr>
        <w:t xml:space="preserve">After a common source has been identified, it may be necessary or desirable to change the case definition to better assess the magnitude of the outbreak. </w:t>
      </w:r>
      <w:r w:rsidRPr="003C1223">
        <w:rPr>
          <w:rFonts w:ascii="Calibri" w:eastAsia="Calibri" w:hAnsi="Calibri" w:cs="Calibri"/>
        </w:rPr>
        <w:t xml:space="preserve"> </w:t>
      </w:r>
      <w:r w:rsidRPr="003C1223">
        <w:rPr>
          <w:rFonts w:ascii="Calibri" w:eastAsia="Calibri" w:hAnsi="Calibri" w:cs="Calibri"/>
        </w:rPr>
        <w:lastRenderedPageBreak/>
        <w:t>This may occur when additional pathogens, or strains of a pathogen</w:t>
      </w:r>
      <w:r w:rsidR="00B9645C">
        <w:rPr>
          <w:rFonts w:ascii="Calibri" w:eastAsia="Calibri" w:hAnsi="Calibri" w:cs="Calibri"/>
        </w:rPr>
        <w:t>,</w:t>
      </w:r>
      <w:r w:rsidRPr="003C1223">
        <w:rPr>
          <w:rFonts w:ascii="Calibri" w:eastAsia="Calibri" w:hAnsi="Calibri" w:cs="Calibri"/>
        </w:rPr>
        <w:t xml:space="preserve"> are linked to the same source. Although outbreaks are detected through "monoclonal" surveillance for highly defined clusters, many food contamination events are "polyclonal" and involve multiple strains of pathogenic bacteria. The true nature of these events is usually not discovered until late in the investigation. In addition, after a common source has been identified, accounting for illnesses that occurred following exposure to the source that were not confirmed but had similar clinical characteristics to the confirmed cases can help provide a better estimate of the size, scope and public health impact of the outbreak.</w:t>
      </w:r>
    </w:p>
    <w:p w14:paraId="7B36B348" w14:textId="77777777" w:rsidR="003C1223" w:rsidRPr="003C1223" w:rsidRDefault="003C1223" w:rsidP="003C1223">
      <w:pPr>
        <w:pStyle w:val="ListParagraph"/>
        <w:ind w:left="1080"/>
        <w:rPr>
          <w:rFonts w:ascii="Calibri" w:eastAsia="Calibri" w:hAnsi="Calibri" w:cs="Calibri"/>
        </w:rPr>
      </w:pPr>
    </w:p>
    <w:p w14:paraId="0E96A6E3" w14:textId="2A306424" w:rsidR="003C1223" w:rsidRDefault="0083532D" w:rsidP="003C1223">
      <w:pPr>
        <w:pStyle w:val="ListParagraph"/>
        <w:ind w:left="360"/>
        <w:rPr>
          <w:sz w:val="21"/>
          <w:szCs w:val="21"/>
        </w:rPr>
      </w:pPr>
      <w:r>
        <w:rPr>
          <w:rFonts w:ascii="Calibri" w:eastAsia="Calibri" w:hAnsi="Calibri" w:cs="Calibri"/>
          <w:b/>
          <w:bCs/>
        </w:rPr>
        <w:t xml:space="preserve">5.2.2 </w:t>
      </w:r>
      <w:r w:rsidR="0D4F7C78" w:rsidRPr="0D4F7C78">
        <w:rPr>
          <w:rFonts w:ascii="Calibri" w:eastAsia="Calibri" w:hAnsi="Calibri" w:cs="Calibri"/>
          <w:b/>
          <w:bCs/>
        </w:rPr>
        <w:t xml:space="preserve">Review current surveillance systems for cases that meet the case definition.  </w:t>
      </w:r>
      <w:r w:rsidR="0D4F7C78" w:rsidRPr="0D4F7C78">
        <w:rPr>
          <w:sz w:val="21"/>
          <w:szCs w:val="21"/>
        </w:rPr>
        <w:t xml:space="preserve">Once a case definition has been established, investigators should search for more illnesses related to the outbreak. </w:t>
      </w:r>
    </w:p>
    <w:p w14:paraId="3EFFB341" w14:textId="77777777" w:rsidR="00490D3C" w:rsidRDefault="00490D3C" w:rsidP="003C1223">
      <w:pPr>
        <w:pStyle w:val="ListParagraph"/>
        <w:ind w:left="360"/>
        <w:rPr>
          <w:sz w:val="21"/>
          <w:szCs w:val="21"/>
        </w:rPr>
      </w:pPr>
    </w:p>
    <w:p w14:paraId="604A796C" w14:textId="39DD39BA" w:rsidR="0B93A777" w:rsidRDefault="0D4F7C78" w:rsidP="002D2433">
      <w:pPr>
        <w:pStyle w:val="ListParagraph"/>
        <w:numPr>
          <w:ilvl w:val="0"/>
          <w:numId w:val="4"/>
        </w:numPr>
      </w:pPr>
      <w:r w:rsidRPr="003C1223">
        <w:rPr>
          <w:b/>
          <w:sz w:val="21"/>
          <w:szCs w:val="21"/>
        </w:rPr>
        <w:t>For clusters of illnesses reported through complaints, review complaint logs or databases to find other complaints identifying exposure to the suspected event or establishment.</w:t>
      </w:r>
      <w:r w:rsidRPr="003C1223">
        <w:rPr>
          <w:sz w:val="21"/>
          <w:szCs w:val="21"/>
        </w:rPr>
        <w:t xml:space="preserve"> Although many complainants focus on their most recent exposure, reviewing all exposures in a 3-day food history could link unrecognized cases to the outbreak.</w:t>
      </w:r>
      <w:r w:rsidR="002D2433" w:rsidRPr="002D2433">
        <w:t xml:space="preserve"> </w:t>
      </w:r>
      <w:r w:rsidR="002D2433">
        <w:rPr>
          <w:sz w:val="21"/>
          <w:szCs w:val="21"/>
        </w:rPr>
        <w:t>Although</w:t>
      </w:r>
      <w:r w:rsidR="002D2433" w:rsidRPr="002D2433">
        <w:rPr>
          <w:sz w:val="21"/>
          <w:szCs w:val="21"/>
        </w:rPr>
        <w:t xml:space="preserve"> a 3-day history may not cover the exposure window for all cases, </w:t>
      </w:r>
      <w:r w:rsidR="002D2433">
        <w:rPr>
          <w:sz w:val="21"/>
          <w:szCs w:val="21"/>
        </w:rPr>
        <w:t>it covers the most common foodborne illness incubation</w:t>
      </w:r>
      <w:r w:rsidR="00D362CE">
        <w:rPr>
          <w:sz w:val="21"/>
          <w:szCs w:val="21"/>
        </w:rPr>
        <w:t xml:space="preserve"> period</w:t>
      </w:r>
      <w:r w:rsidR="002D2433">
        <w:rPr>
          <w:sz w:val="21"/>
          <w:szCs w:val="21"/>
        </w:rPr>
        <w:t>s and saves resources.</w:t>
      </w:r>
    </w:p>
    <w:p w14:paraId="3B5DEE5B" w14:textId="6AE7931C" w:rsidR="0B93A777" w:rsidRDefault="0057148B" w:rsidP="003211D8">
      <w:pPr>
        <w:ind w:left="1080"/>
        <w:rPr>
          <w:sz w:val="21"/>
          <w:szCs w:val="21"/>
        </w:rPr>
      </w:pPr>
      <w:r>
        <w:rPr>
          <w:sz w:val="21"/>
          <w:szCs w:val="21"/>
        </w:rPr>
        <w:t>In addition</w:t>
      </w:r>
      <w:r w:rsidR="0D4F7C78" w:rsidRPr="0D4F7C78">
        <w:rPr>
          <w:sz w:val="21"/>
          <w:szCs w:val="21"/>
        </w:rPr>
        <w:t xml:space="preserve">, if the confirmed etiology of the complaint-based outbreak is </w:t>
      </w:r>
      <w:r w:rsidR="0D4F7C78" w:rsidRPr="0D4F7C78">
        <w:rPr>
          <w:i/>
          <w:iCs/>
          <w:sz w:val="21"/>
          <w:szCs w:val="21"/>
        </w:rPr>
        <w:t>Salmonella</w:t>
      </w:r>
      <w:r w:rsidR="0D4F7C78" w:rsidRPr="0D4F7C78">
        <w:rPr>
          <w:sz w:val="21"/>
          <w:szCs w:val="21"/>
        </w:rPr>
        <w:t>, STEC, or other foodborne pathogen for which cases are routinely interviewed, reviewing all exposures for cases interviewed during the likely outbreak period could link unrecognized cases to the outbreak.</w:t>
      </w:r>
    </w:p>
    <w:p w14:paraId="66043110" w14:textId="75044DC1" w:rsidR="0B93A777" w:rsidRPr="003211D8" w:rsidRDefault="0D4F7C78" w:rsidP="00B11ECE">
      <w:pPr>
        <w:pStyle w:val="ListParagraph"/>
        <w:numPr>
          <w:ilvl w:val="0"/>
          <w:numId w:val="4"/>
        </w:numPr>
        <w:rPr>
          <w:sz w:val="21"/>
          <w:szCs w:val="21"/>
        </w:rPr>
      </w:pPr>
      <w:r w:rsidRPr="003211D8">
        <w:rPr>
          <w:b/>
          <w:sz w:val="21"/>
          <w:szCs w:val="21"/>
        </w:rPr>
        <w:t xml:space="preserve">For clusters identified through laboratory-based surveillance, </w:t>
      </w:r>
      <w:r w:rsidR="00F77C73" w:rsidRPr="003211D8">
        <w:rPr>
          <w:b/>
          <w:sz w:val="21"/>
          <w:szCs w:val="21"/>
        </w:rPr>
        <w:t>review</w:t>
      </w:r>
      <w:r w:rsidRPr="003211D8">
        <w:rPr>
          <w:b/>
          <w:sz w:val="21"/>
          <w:szCs w:val="21"/>
        </w:rPr>
        <w:t xml:space="preserve"> regular surveillance reports and laboratory reports</w:t>
      </w:r>
      <w:r w:rsidRPr="003211D8">
        <w:rPr>
          <w:sz w:val="21"/>
          <w:szCs w:val="21"/>
        </w:rPr>
        <w:t>.</w:t>
      </w:r>
    </w:p>
    <w:p w14:paraId="43B74461" w14:textId="03FAAE3C" w:rsidR="00F106E9" w:rsidRPr="00F106E9" w:rsidRDefault="0057148B" w:rsidP="003211D8">
      <w:pPr>
        <w:ind w:left="1080"/>
        <w:rPr>
          <w:sz w:val="21"/>
          <w:szCs w:val="21"/>
        </w:rPr>
      </w:pPr>
      <w:r>
        <w:rPr>
          <w:sz w:val="21"/>
          <w:szCs w:val="21"/>
        </w:rPr>
        <w:t>In addition</w:t>
      </w:r>
      <w:r w:rsidR="00F106E9">
        <w:rPr>
          <w:sz w:val="21"/>
          <w:szCs w:val="21"/>
        </w:rPr>
        <w:t>, for restaurants</w:t>
      </w:r>
      <w:r w:rsidR="00593B54">
        <w:rPr>
          <w:sz w:val="21"/>
          <w:szCs w:val="21"/>
        </w:rPr>
        <w:t xml:space="preserve"> and retailers</w:t>
      </w:r>
      <w:r w:rsidR="00F106E9">
        <w:rPr>
          <w:sz w:val="21"/>
          <w:szCs w:val="21"/>
        </w:rPr>
        <w:t xml:space="preserve"> identified in the relevant exposure window, review </w:t>
      </w:r>
      <w:r w:rsidR="00006E70">
        <w:rPr>
          <w:sz w:val="21"/>
          <w:szCs w:val="21"/>
        </w:rPr>
        <w:t xml:space="preserve">the </w:t>
      </w:r>
      <w:r w:rsidR="00F106E9">
        <w:rPr>
          <w:sz w:val="21"/>
          <w:szCs w:val="21"/>
        </w:rPr>
        <w:t>complaint database to identify potential sub-clusters of cases.</w:t>
      </w:r>
    </w:p>
    <w:p w14:paraId="62D6DBB6" w14:textId="135962FC" w:rsidR="0B93A777" w:rsidRDefault="002719CA" w:rsidP="003211D8">
      <w:pPr>
        <w:ind w:left="360"/>
        <w:rPr>
          <w:sz w:val="21"/>
          <w:szCs w:val="21"/>
        </w:rPr>
      </w:pPr>
      <w:r>
        <w:rPr>
          <w:b/>
          <w:sz w:val="21"/>
          <w:szCs w:val="21"/>
        </w:rPr>
        <w:t xml:space="preserve">5.2.3 </w:t>
      </w:r>
      <w:r w:rsidR="003211D8" w:rsidRPr="003211D8">
        <w:rPr>
          <w:b/>
          <w:sz w:val="21"/>
          <w:szCs w:val="21"/>
        </w:rPr>
        <w:t xml:space="preserve">Supplement </w:t>
      </w:r>
      <w:r w:rsidR="0D4F7C78" w:rsidRPr="003211D8">
        <w:rPr>
          <w:b/>
          <w:sz w:val="21"/>
          <w:szCs w:val="21"/>
        </w:rPr>
        <w:t>case-finding activities</w:t>
      </w:r>
      <w:r w:rsidR="003211D8">
        <w:rPr>
          <w:b/>
          <w:sz w:val="21"/>
          <w:szCs w:val="21"/>
        </w:rPr>
        <w:t>.</w:t>
      </w:r>
      <w:r w:rsidR="0D4F7C78" w:rsidRPr="0D4F7C78">
        <w:rPr>
          <w:sz w:val="21"/>
          <w:szCs w:val="21"/>
        </w:rPr>
        <w:t xml:space="preserve"> </w:t>
      </w:r>
      <w:r w:rsidR="003211D8">
        <w:rPr>
          <w:sz w:val="21"/>
          <w:szCs w:val="21"/>
        </w:rPr>
        <w:t xml:space="preserve">  </w:t>
      </w:r>
      <w:r w:rsidR="003211D8" w:rsidRPr="003211D8">
        <w:rPr>
          <w:b/>
          <w:sz w:val="21"/>
          <w:szCs w:val="21"/>
        </w:rPr>
        <w:t>A</w:t>
      </w:r>
      <w:r w:rsidR="0D4F7C78" w:rsidRPr="003211D8">
        <w:rPr>
          <w:b/>
          <w:sz w:val="21"/>
          <w:szCs w:val="21"/>
        </w:rPr>
        <w:t>sk</w:t>
      </w:r>
      <w:r w:rsidR="0D4F7C78" w:rsidRPr="0D4F7C78">
        <w:rPr>
          <w:sz w:val="21"/>
          <w:szCs w:val="21"/>
        </w:rPr>
        <w:t xml:space="preserve"> local clinical and laboratory professionals to report cases as soon as they suspect the diagnosis, </w:t>
      </w:r>
      <w:r w:rsidR="0D4F7C78" w:rsidRPr="003211D8">
        <w:rPr>
          <w:b/>
          <w:sz w:val="21"/>
          <w:szCs w:val="21"/>
        </w:rPr>
        <w:t>alert</w:t>
      </w:r>
      <w:r w:rsidR="0D4F7C78" w:rsidRPr="0D4F7C78">
        <w:rPr>
          <w:sz w:val="21"/>
          <w:szCs w:val="21"/>
        </w:rPr>
        <w:t xml:space="preserve"> health officials in surrounding areas to watch for illnesses that might be related, and </w:t>
      </w:r>
      <w:r w:rsidR="0D4F7C78" w:rsidRPr="003211D8">
        <w:rPr>
          <w:b/>
          <w:sz w:val="21"/>
          <w:szCs w:val="21"/>
        </w:rPr>
        <w:t>survey</w:t>
      </w:r>
      <w:r w:rsidR="0D4F7C78" w:rsidRPr="0D4F7C78">
        <w:rPr>
          <w:sz w:val="21"/>
          <w:szCs w:val="21"/>
        </w:rPr>
        <w:t xml:space="preserve"> groups that may have been exposed.</w:t>
      </w:r>
    </w:p>
    <w:p w14:paraId="7561796E" w14:textId="0775B6B1" w:rsidR="00D82778" w:rsidRDefault="00D82778" w:rsidP="00486EA5">
      <w:pPr>
        <w:rPr>
          <w:b/>
          <w:sz w:val="21"/>
          <w:szCs w:val="21"/>
        </w:rPr>
      </w:pPr>
      <w:r w:rsidRPr="00206DF2">
        <w:rPr>
          <w:b/>
          <w:sz w:val="21"/>
          <w:szCs w:val="21"/>
        </w:rPr>
        <w:t xml:space="preserve">5.2.4 Plot cases on </w:t>
      </w:r>
      <w:r>
        <w:rPr>
          <w:b/>
          <w:sz w:val="21"/>
          <w:szCs w:val="21"/>
        </w:rPr>
        <w:t xml:space="preserve">an </w:t>
      </w:r>
      <w:r w:rsidRPr="00206DF2">
        <w:rPr>
          <w:b/>
          <w:sz w:val="21"/>
          <w:szCs w:val="21"/>
        </w:rPr>
        <w:t xml:space="preserve">epidemic curve </w:t>
      </w:r>
      <w:r>
        <w:rPr>
          <w:b/>
          <w:sz w:val="21"/>
          <w:szCs w:val="21"/>
        </w:rPr>
        <w:t>to track illnesses over time.</w:t>
      </w:r>
    </w:p>
    <w:p w14:paraId="15EC33DC" w14:textId="6D8FCFAA" w:rsidR="004A03E1" w:rsidRPr="00486EA5" w:rsidRDefault="00472D46" w:rsidP="00486EA5">
      <w:pPr>
        <w:rPr>
          <w:b/>
          <w:sz w:val="21"/>
          <w:szCs w:val="21"/>
        </w:rPr>
      </w:pPr>
      <w:r>
        <w:rPr>
          <w:b/>
          <w:noProof/>
          <w:sz w:val="21"/>
          <w:szCs w:val="21"/>
        </w:rPr>
        <w:lastRenderedPageBreak/>
        <w:drawing>
          <wp:inline distT="0" distB="0" distL="0" distR="0" wp14:anchorId="08E34110" wp14:editId="6608757B">
            <wp:extent cx="5596890" cy="3736975"/>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96890" cy="3736975"/>
                    </a:xfrm>
                    <a:prstGeom prst="rect">
                      <a:avLst/>
                    </a:prstGeom>
                    <a:noFill/>
                  </pic:spPr>
                </pic:pic>
              </a:graphicData>
            </a:graphic>
          </wp:inline>
        </w:drawing>
      </w:r>
    </w:p>
    <w:p w14:paraId="4A783AFF" w14:textId="16126289" w:rsidR="00853A42" w:rsidRDefault="00853A42" w:rsidP="00853A42">
      <w:pPr>
        <w:rPr>
          <w:rFonts w:ascii="Calibri" w:eastAsia="Calibri" w:hAnsi="Calibri" w:cs="Calibri"/>
          <w:b/>
          <w:bCs/>
        </w:rPr>
      </w:pPr>
      <w:r w:rsidRPr="00853A42">
        <w:rPr>
          <w:rFonts w:ascii="Calibri" w:eastAsia="Calibri" w:hAnsi="Calibri" w:cs="Calibri"/>
          <w:b/>
          <w:bCs/>
          <w:sz w:val="28"/>
          <w:szCs w:val="28"/>
        </w:rPr>
        <w:t>5.</w:t>
      </w:r>
      <w:r w:rsidR="00490D3C">
        <w:rPr>
          <w:rFonts w:ascii="Calibri" w:eastAsia="Calibri" w:hAnsi="Calibri" w:cs="Calibri"/>
          <w:b/>
          <w:bCs/>
          <w:sz w:val="28"/>
          <w:szCs w:val="28"/>
        </w:rPr>
        <w:t>3</w:t>
      </w:r>
      <w:r w:rsidRPr="00853A42">
        <w:rPr>
          <w:rFonts w:ascii="Calibri" w:eastAsia="Calibri" w:hAnsi="Calibri" w:cs="Calibri"/>
          <w:b/>
          <w:bCs/>
          <w:sz w:val="28"/>
          <w:szCs w:val="28"/>
        </w:rPr>
        <w:t xml:space="preserve"> </w:t>
      </w:r>
      <w:r w:rsidR="0D4F7C78" w:rsidRPr="00853A42">
        <w:rPr>
          <w:rFonts w:ascii="Calibri" w:eastAsia="Calibri" w:hAnsi="Calibri" w:cs="Calibri"/>
          <w:b/>
          <w:bCs/>
          <w:sz w:val="28"/>
          <w:szCs w:val="28"/>
        </w:rPr>
        <w:t>Generat</w:t>
      </w:r>
      <w:r w:rsidR="004A03E1">
        <w:rPr>
          <w:rFonts w:ascii="Calibri" w:eastAsia="Calibri" w:hAnsi="Calibri" w:cs="Calibri"/>
          <w:b/>
          <w:bCs/>
          <w:sz w:val="28"/>
          <w:szCs w:val="28"/>
        </w:rPr>
        <w:t>e</w:t>
      </w:r>
      <w:r w:rsidR="0D4F7C78" w:rsidRPr="00853A42">
        <w:rPr>
          <w:rFonts w:ascii="Calibri" w:eastAsia="Calibri" w:hAnsi="Calibri" w:cs="Calibri"/>
          <w:b/>
          <w:bCs/>
          <w:sz w:val="28"/>
          <w:szCs w:val="28"/>
        </w:rPr>
        <w:t xml:space="preserve"> </w:t>
      </w:r>
      <w:r w:rsidR="00472D46">
        <w:rPr>
          <w:rFonts w:ascii="Calibri" w:eastAsia="Calibri" w:hAnsi="Calibri" w:cs="Calibri"/>
          <w:b/>
          <w:bCs/>
          <w:sz w:val="28"/>
          <w:szCs w:val="28"/>
        </w:rPr>
        <w:t>H</w:t>
      </w:r>
      <w:r w:rsidR="0D4F7C78" w:rsidRPr="00853A42">
        <w:rPr>
          <w:rFonts w:ascii="Calibri" w:eastAsia="Calibri" w:hAnsi="Calibri" w:cs="Calibri"/>
          <w:b/>
          <w:bCs/>
          <w:sz w:val="28"/>
          <w:szCs w:val="28"/>
        </w:rPr>
        <w:t xml:space="preserve">ypotheses about </w:t>
      </w:r>
      <w:r w:rsidR="00472D46">
        <w:rPr>
          <w:rFonts w:ascii="Calibri" w:eastAsia="Calibri" w:hAnsi="Calibri" w:cs="Calibri"/>
          <w:b/>
          <w:bCs/>
          <w:sz w:val="28"/>
          <w:szCs w:val="28"/>
        </w:rPr>
        <w:t>L</w:t>
      </w:r>
      <w:r w:rsidR="0D4F7C78" w:rsidRPr="00853A42">
        <w:rPr>
          <w:rFonts w:ascii="Calibri" w:eastAsia="Calibri" w:hAnsi="Calibri" w:cs="Calibri"/>
          <w:b/>
          <w:bCs/>
          <w:sz w:val="28"/>
          <w:szCs w:val="28"/>
        </w:rPr>
        <w:t xml:space="preserve">ikely </w:t>
      </w:r>
      <w:r w:rsidR="00472D46">
        <w:rPr>
          <w:rFonts w:ascii="Calibri" w:eastAsia="Calibri" w:hAnsi="Calibri" w:cs="Calibri"/>
          <w:b/>
          <w:bCs/>
          <w:sz w:val="28"/>
          <w:szCs w:val="28"/>
        </w:rPr>
        <w:t>S</w:t>
      </w:r>
      <w:r w:rsidR="0D4F7C78" w:rsidRPr="00853A42">
        <w:rPr>
          <w:rFonts w:ascii="Calibri" w:eastAsia="Calibri" w:hAnsi="Calibri" w:cs="Calibri"/>
          <w:b/>
          <w:bCs/>
          <w:sz w:val="28"/>
          <w:szCs w:val="28"/>
        </w:rPr>
        <w:t>ources</w:t>
      </w:r>
    </w:p>
    <w:p w14:paraId="2AF0B52A" w14:textId="67372ADF" w:rsidR="008C13D5" w:rsidRDefault="008C13D5" w:rsidP="00206DF2">
      <w:pPr>
        <w:rPr>
          <w:rFonts w:ascii="Calibri" w:eastAsia="Calibri" w:hAnsi="Calibri" w:cs="Calibri"/>
          <w:bCs/>
        </w:rPr>
      </w:pPr>
      <w:r w:rsidRPr="008C13D5">
        <w:rPr>
          <w:rFonts w:ascii="Calibri" w:eastAsia="Calibri" w:hAnsi="Calibri" w:cs="Calibri"/>
          <w:bCs/>
        </w:rPr>
        <w:t xml:space="preserve">To narrow the focus of an investigation and most effectively use time and resources, investigators should begin to generate hypotheses about potential sources of the outbreak during the earliest stages of the investigation and refine them as they receive information. </w:t>
      </w:r>
      <w:r w:rsidR="002D6523">
        <w:rPr>
          <w:rFonts w:ascii="Calibri" w:eastAsia="Calibri" w:hAnsi="Calibri" w:cs="Calibri"/>
          <w:bCs/>
        </w:rPr>
        <w:t xml:space="preserve">Hypotheses may emerge from common case characteristics, shared exposures, or historical information about the agent. </w:t>
      </w:r>
      <w:r w:rsidRPr="008C13D5">
        <w:rPr>
          <w:rFonts w:ascii="Calibri" w:eastAsia="Calibri" w:hAnsi="Calibri" w:cs="Calibri"/>
          <w:bCs/>
        </w:rPr>
        <w:t xml:space="preserve">Key steps in this process include the following: </w:t>
      </w:r>
    </w:p>
    <w:p w14:paraId="4C197615" w14:textId="76010CDC" w:rsidR="00F92BBE" w:rsidRPr="00D754B3" w:rsidRDefault="00D82778" w:rsidP="00486EA5">
      <w:pPr>
        <w:spacing w:after="0"/>
        <w:rPr>
          <w:b/>
          <w:bCs/>
        </w:rPr>
      </w:pPr>
      <w:r>
        <w:rPr>
          <w:rFonts w:ascii="Calibri" w:eastAsia="Calibri" w:hAnsi="Calibri" w:cs="Calibri"/>
          <w:b/>
        </w:rPr>
        <w:t xml:space="preserve">5.3.1 </w:t>
      </w:r>
      <w:r w:rsidR="003551B8" w:rsidRPr="00D754B3">
        <w:rPr>
          <w:rFonts w:ascii="Calibri" w:eastAsia="Calibri" w:hAnsi="Calibri" w:cs="Calibri"/>
          <w:b/>
        </w:rPr>
        <w:t>Review d</w:t>
      </w:r>
      <w:r w:rsidR="0D4F7C78" w:rsidRPr="00D754B3">
        <w:rPr>
          <w:rFonts w:ascii="Calibri" w:eastAsia="Calibri" w:hAnsi="Calibri" w:cs="Calibri"/>
          <w:b/>
        </w:rPr>
        <w:t>emographic information</w:t>
      </w:r>
      <w:r w:rsidR="009B6B4C" w:rsidRPr="00D754B3">
        <w:rPr>
          <w:rFonts w:ascii="Calibri" w:eastAsia="Calibri" w:hAnsi="Calibri" w:cs="Calibri"/>
          <w:b/>
        </w:rPr>
        <w:t xml:space="preserve"> including age, gender</w:t>
      </w:r>
      <w:r w:rsidR="0D4F7C78" w:rsidRPr="00D754B3">
        <w:rPr>
          <w:rFonts w:ascii="Calibri" w:eastAsia="Calibri" w:hAnsi="Calibri" w:cs="Calibri"/>
          <w:b/>
        </w:rPr>
        <w:t>,</w:t>
      </w:r>
      <w:r w:rsidR="009B6B4C" w:rsidRPr="00D754B3">
        <w:rPr>
          <w:rFonts w:ascii="Calibri" w:eastAsia="Calibri" w:hAnsi="Calibri" w:cs="Calibri"/>
          <w:b/>
        </w:rPr>
        <w:t xml:space="preserve"> geographic and temporal distributions of cases.</w:t>
      </w:r>
      <w:r w:rsidR="009B6B4C" w:rsidRPr="00D754B3">
        <w:rPr>
          <w:rFonts w:ascii="Calibri" w:eastAsia="Calibri" w:hAnsi="Calibri" w:cs="Calibri"/>
        </w:rPr>
        <w:t xml:space="preserve"> CDC has developed the System for Enteric Disease Response, Investigation, and Coordination (SEDRIC) to help organize and visualize </w:t>
      </w:r>
      <w:r w:rsidR="003551B8" w:rsidRPr="00D754B3">
        <w:rPr>
          <w:rFonts w:ascii="Calibri" w:eastAsia="Calibri" w:hAnsi="Calibri" w:cs="Calibri"/>
        </w:rPr>
        <w:t>cluster</w:t>
      </w:r>
      <w:r w:rsidR="009C1816">
        <w:rPr>
          <w:rFonts w:ascii="Calibri" w:eastAsia="Calibri" w:hAnsi="Calibri" w:cs="Calibri"/>
        </w:rPr>
        <w:t>-</w:t>
      </w:r>
      <w:r w:rsidR="003551B8" w:rsidRPr="00D754B3">
        <w:rPr>
          <w:rFonts w:ascii="Calibri" w:eastAsia="Calibri" w:hAnsi="Calibri" w:cs="Calibri"/>
        </w:rPr>
        <w:t>associated data.</w:t>
      </w:r>
      <w:r w:rsidR="00F92BBE">
        <w:rPr>
          <w:rFonts w:ascii="Calibri" w:eastAsia="Calibri" w:hAnsi="Calibri" w:cs="Calibri"/>
        </w:rPr>
        <w:t xml:space="preserve"> Patterns in the distributions of these characteristics may suggest possible sources.</w:t>
      </w:r>
    </w:p>
    <w:p w14:paraId="1D4ACA30" w14:textId="77777777" w:rsidR="00F92BBE" w:rsidRDefault="00F92BBE" w:rsidP="00486EA5">
      <w:pPr>
        <w:spacing w:after="0"/>
        <w:rPr>
          <w:rFonts w:ascii="Calibri" w:eastAsia="Calibri" w:hAnsi="Calibri" w:cs="Calibri"/>
          <w:b/>
        </w:rPr>
      </w:pPr>
    </w:p>
    <w:p w14:paraId="244139BE" w14:textId="2EA4DCFA" w:rsidR="005744E8" w:rsidRDefault="004A03E1" w:rsidP="00486EA5">
      <w:pPr>
        <w:spacing w:after="0"/>
        <w:rPr>
          <w:rFonts w:ascii="Calibri" w:eastAsia="Calibri" w:hAnsi="Calibri" w:cs="Calibri"/>
        </w:rPr>
      </w:pPr>
      <w:r>
        <w:rPr>
          <w:rFonts w:ascii="Calibri" w:eastAsia="Calibri" w:hAnsi="Calibri" w:cs="Calibri"/>
          <w:b/>
        </w:rPr>
        <w:t xml:space="preserve">5.3.2 </w:t>
      </w:r>
      <w:r w:rsidR="003551B8" w:rsidRPr="00D754B3">
        <w:rPr>
          <w:rFonts w:ascii="Calibri" w:eastAsia="Calibri" w:hAnsi="Calibri" w:cs="Calibri"/>
          <w:b/>
        </w:rPr>
        <w:t>Review p</w:t>
      </w:r>
      <w:r w:rsidR="0D4F7C78" w:rsidRPr="00D754B3">
        <w:rPr>
          <w:rFonts w:ascii="Calibri" w:eastAsia="Calibri" w:hAnsi="Calibri" w:cs="Calibri"/>
          <w:b/>
        </w:rPr>
        <w:t xml:space="preserve">revious </w:t>
      </w:r>
      <w:r w:rsidR="003551B8" w:rsidRPr="00D754B3">
        <w:rPr>
          <w:rFonts w:ascii="Calibri" w:eastAsia="Calibri" w:hAnsi="Calibri" w:cs="Calibri"/>
          <w:b/>
        </w:rPr>
        <w:t>exposure sources linked to the</w:t>
      </w:r>
      <w:r w:rsidR="0D4F7C78" w:rsidRPr="00D754B3">
        <w:rPr>
          <w:rFonts w:ascii="Calibri" w:eastAsia="Calibri" w:hAnsi="Calibri" w:cs="Calibri"/>
          <w:b/>
        </w:rPr>
        <w:t xml:space="preserve"> agent.</w:t>
      </w:r>
      <w:r w:rsidR="0D4F7C78" w:rsidRPr="00D754B3">
        <w:rPr>
          <w:rFonts w:ascii="Calibri" w:eastAsia="Calibri" w:hAnsi="Calibri" w:cs="Calibri"/>
        </w:rPr>
        <w:t xml:space="preserve"> </w:t>
      </w:r>
      <w:r w:rsidR="003551B8" w:rsidRPr="00D754B3">
        <w:rPr>
          <w:rFonts w:ascii="Calibri" w:eastAsia="Calibri" w:hAnsi="Calibri" w:cs="Calibri"/>
        </w:rPr>
        <w:t>This should include identi</w:t>
      </w:r>
      <w:r w:rsidR="00466C3C" w:rsidRPr="00D754B3">
        <w:rPr>
          <w:rFonts w:ascii="Calibri" w:eastAsia="Calibri" w:hAnsi="Calibri" w:cs="Calibri"/>
        </w:rPr>
        <w:t>fying previous vehicles associated with outbreaks, and isolation of the agent from food items or food production environments.</w:t>
      </w:r>
      <w:r>
        <w:rPr>
          <w:rFonts w:ascii="Calibri" w:eastAsia="Calibri" w:hAnsi="Calibri" w:cs="Calibri"/>
        </w:rPr>
        <w:t xml:space="preserve"> </w:t>
      </w:r>
      <w:r w:rsidR="00F92BBE">
        <w:rPr>
          <w:rFonts w:ascii="Calibri" w:eastAsia="Calibri" w:hAnsi="Calibri" w:cs="Calibri"/>
        </w:rPr>
        <w:t xml:space="preserve">However, investigators should avoid focusing </w:t>
      </w:r>
      <w:r w:rsidR="009C1816">
        <w:rPr>
          <w:rFonts w:ascii="Calibri" w:eastAsia="Calibri" w:hAnsi="Calibri" w:cs="Calibri"/>
        </w:rPr>
        <w:t xml:space="preserve">only </w:t>
      </w:r>
      <w:r w:rsidR="00F92BBE">
        <w:rPr>
          <w:rFonts w:ascii="Calibri" w:eastAsia="Calibri" w:hAnsi="Calibri" w:cs="Calibri"/>
        </w:rPr>
        <w:t>on historic sources since they may miss a new or previously unknown source.</w:t>
      </w:r>
    </w:p>
    <w:p w14:paraId="28AAE5E7" w14:textId="77777777" w:rsidR="00F92BBE" w:rsidRPr="00D754B3" w:rsidRDefault="00F92BBE" w:rsidP="00486EA5">
      <w:pPr>
        <w:spacing w:after="0"/>
        <w:rPr>
          <w:b/>
          <w:bCs/>
        </w:rPr>
      </w:pPr>
    </w:p>
    <w:p w14:paraId="229834C6" w14:textId="05BE2A28" w:rsidR="004A03E1" w:rsidRDefault="004A03E1" w:rsidP="00486EA5">
      <w:pPr>
        <w:rPr>
          <w:rFonts w:ascii="Calibri" w:eastAsia="Calibri" w:hAnsi="Calibri" w:cs="Calibri"/>
        </w:rPr>
      </w:pPr>
      <w:r>
        <w:rPr>
          <w:rFonts w:ascii="Calibri" w:eastAsia="Calibri" w:hAnsi="Calibri" w:cs="Calibri"/>
          <w:b/>
        </w:rPr>
        <w:t xml:space="preserve">5.3.3 </w:t>
      </w:r>
      <w:r w:rsidR="00BE5528">
        <w:rPr>
          <w:rFonts w:ascii="Calibri" w:eastAsia="Calibri" w:hAnsi="Calibri" w:cs="Calibri"/>
          <w:b/>
        </w:rPr>
        <w:t>Use s</w:t>
      </w:r>
      <w:r w:rsidR="00BE5528" w:rsidRPr="00BE5528">
        <w:rPr>
          <w:rFonts w:ascii="Calibri" w:eastAsia="Calibri" w:hAnsi="Calibri" w:cs="Calibri"/>
          <w:b/>
        </w:rPr>
        <w:t xml:space="preserve">tandardized data collection forms </w:t>
      </w:r>
      <w:r w:rsidR="00BE5528">
        <w:rPr>
          <w:rFonts w:ascii="Calibri" w:eastAsia="Calibri" w:hAnsi="Calibri" w:cs="Calibri"/>
          <w:b/>
        </w:rPr>
        <w:t>and c</w:t>
      </w:r>
      <w:r w:rsidR="0D4F7C78" w:rsidRPr="00D754B3">
        <w:rPr>
          <w:rFonts w:ascii="Calibri" w:eastAsia="Calibri" w:hAnsi="Calibri" w:cs="Calibri"/>
          <w:b/>
        </w:rPr>
        <w:t>ompil</w:t>
      </w:r>
      <w:r w:rsidR="002058C7" w:rsidRPr="00D754B3">
        <w:rPr>
          <w:rFonts w:ascii="Calibri" w:eastAsia="Calibri" w:hAnsi="Calibri" w:cs="Calibri"/>
          <w:b/>
        </w:rPr>
        <w:t>e</w:t>
      </w:r>
      <w:r w:rsidR="0D4F7C78" w:rsidRPr="00D754B3">
        <w:rPr>
          <w:rFonts w:ascii="Calibri" w:eastAsia="Calibri" w:hAnsi="Calibri" w:cs="Calibri"/>
          <w:b/>
        </w:rPr>
        <w:t xml:space="preserve"> data from case interviews</w:t>
      </w:r>
      <w:r w:rsidR="002058C7" w:rsidRPr="00D754B3">
        <w:rPr>
          <w:rFonts w:ascii="Calibri" w:eastAsia="Calibri" w:hAnsi="Calibri" w:cs="Calibri"/>
          <w:b/>
        </w:rPr>
        <w:t>.</w:t>
      </w:r>
      <w:r w:rsidR="002058C7" w:rsidRPr="00D754B3">
        <w:rPr>
          <w:rFonts w:ascii="Calibri" w:eastAsia="Calibri" w:hAnsi="Calibri" w:cs="Calibri"/>
        </w:rPr>
        <w:t xml:space="preserve"> </w:t>
      </w:r>
      <w:r w:rsidR="00F160CA" w:rsidRPr="00D754B3">
        <w:rPr>
          <w:rFonts w:ascii="Calibri" w:eastAsia="Calibri" w:hAnsi="Calibri" w:cs="Calibri"/>
        </w:rPr>
        <w:t>A National Hypothesis Generating Questionnaire (NHGQ) has been developed to collect information on a broad range of food and non-food exposures</w:t>
      </w:r>
      <w:r>
        <w:rPr>
          <w:rFonts w:ascii="Calibri" w:eastAsia="Calibri" w:hAnsi="Calibri" w:cs="Calibri"/>
        </w:rPr>
        <w:t xml:space="preserve"> (</w:t>
      </w:r>
      <w:hyperlink r:id="rId9" w:history="1">
        <w:r w:rsidRPr="00AF0A25">
          <w:rPr>
            <w:rStyle w:val="Hyperlink"/>
            <w:rFonts w:ascii="Calibri" w:eastAsia="Calibri" w:hAnsi="Calibri" w:cs="Calibri"/>
          </w:rPr>
          <w:t>http://cifor.us/downloads/clearinghouse/NHGQ_v2_OMB0920_0997.pdf</w:t>
        </w:r>
      </w:hyperlink>
      <w:r>
        <w:rPr>
          <w:rFonts w:ascii="Calibri" w:eastAsia="Calibri" w:hAnsi="Calibri" w:cs="Calibri"/>
        </w:rPr>
        <w:t>).</w:t>
      </w:r>
    </w:p>
    <w:p w14:paraId="70E81497" w14:textId="0C036F88" w:rsidR="007F1061" w:rsidRPr="00D754B3" w:rsidRDefault="00F160CA" w:rsidP="00486EA5">
      <w:pPr>
        <w:rPr>
          <w:b/>
          <w:bCs/>
        </w:rPr>
      </w:pPr>
      <w:r w:rsidRPr="00D754B3">
        <w:rPr>
          <w:rFonts w:ascii="Calibri" w:eastAsia="Calibri" w:hAnsi="Calibri" w:cs="Calibri"/>
        </w:rPr>
        <w:lastRenderedPageBreak/>
        <w:t>The NHGQ contains a mix of closed and open-ended questions designed to elicit likely exposure sources. However, the NHGQ cannot capture</w:t>
      </w:r>
      <w:r w:rsidR="007C47D0" w:rsidRPr="00D754B3">
        <w:rPr>
          <w:rFonts w:ascii="Calibri" w:eastAsia="Calibri" w:hAnsi="Calibri" w:cs="Calibri"/>
        </w:rPr>
        <w:t xml:space="preserve"> detailed source information on</w:t>
      </w:r>
      <w:r w:rsidRPr="00D754B3">
        <w:rPr>
          <w:rFonts w:ascii="Calibri" w:eastAsia="Calibri" w:hAnsi="Calibri" w:cs="Calibri"/>
        </w:rPr>
        <w:t xml:space="preserve"> all possible exposures and supplemental approaches may be needed. A key to identifying the source of an outbreak is to collect detailed information on </w:t>
      </w:r>
      <w:r w:rsidR="00F40623" w:rsidRPr="00D754B3">
        <w:rPr>
          <w:rFonts w:ascii="Calibri" w:eastAsia="Calibri" w:hAnsi="Calibri" w:cs="Calibri"/>
        </w:rPr>
        <w:t xml:space="preserve">both the food item and its source </w:t>
      </w:r>
      <w:r w:rsidR="009C1816">
        <w:rPr>
          <w:rFonts w:ascii="Calibri" w:eastAsia="Calibri" w:hAnsi="Calibri" w:cs="Calibri"/>
        </w:rPr>
        <w:t xml:space="preserve">for as many cases as possible </w:t>
      </w:r>
      <w:r w:rsidR="00F40623" w:rsidRPr="00D754B3">
        <w:rPr>
          <w:rFonts w:ascii="Calibri" w:eastAsia="Calibri" w:hAnsi="Calibri" w:cs="Calibri"/>
        </w:rPr>
        <w:t>as early in the process as possible.</w:t>
      </w:r>
    </w:p>
    <w:p w14:paraId="28CE4E9D" w14:textId="7B548961" w:rsidR="007F1061" w:rsidRPr="00D754B3" w:rsidRDefault="008C13D5" w:rsidP="008C13D5">
      <w:pPr>
        <w:rPr>
          <w:bCs/>
        </w:rPr>
      </w:pPr>
      <w:r w:rsidRPr="008C13D5">
        <w:rPr>
          <w:b/>
          <w:bCs/>
        </w:rPr>
        <w:t>When conducting hypothesis generating interviews,</w:t>
      </w:r>
      <w:r>
        <w:rPr>
          <w:bCs/>
        </w:rPr>
        <w:t xml:space="preserve"> u</w:t>
      </w:r>
      <w:r w:rsidR="007F1061" w:rsidRPr="00D754B3">
        <w:rPr>
          <w:bCs/>
        </w:rPr>
        <w:t xml:space="preserve">se </w:t>
      </w:r>
      <w:r>
        <w:rPr>
          <w:bCs/>
        </w:rPr>
        <w:t xml:space="preserve">the following </w:t>
      </w:r>
      <w:r w:rsidR="007F1061" w:rsidRPr="00D754B3">
        <w:rPr>
          <w:bCs/>
        </w:rPr>
        <w:t xml:space="preserve">interview techniques to improve food recall: </w:t>
      </w:r>
    </w:p>
    <w:p w14:paraId="0DAAA306" w14:textId="40454E17" w:rsidR="007F1061" w:rsidRPr="00D754B3" w:rsidRDefault="007F1061" w:rsidP="008C13D5">
      <w:pPr>
        <w:ind w:firstLine="720"/>
        <w:rPr>
          <w:bCs/>
        </w:rPr>
      </w:pPr>
      <w:r w:rsidRPr="00D754B3">
        <w:rPr>
          <w:bCs/>
        </w:rPr>
        <w:t xml:space="preserve">• Question subjects as soon as possible after reporting. </w:t>
      </w:r>
    </w:p>
    <w:p w14:paraId="663CC351" w14:textId="36C19C82" w:rsidR="007F1061" w:rsidRPr="00D754B3" w:rsidRDefault="007F1061" w:rsidP="008C13D5">
      <w:pPr>
        <w:ind w:left="720"/>
        <w:rPr>
          <w:bCs/>
        </w:rPr>
      </w:pPr>
      <w:r w:rsidRPr="00D754B3">
        <w:rPr>
          <w:bCs/>
        </w:rPr>
        <w:t xml:space="preserve">• Encourage interviewees to remember information by asking them to elaborate on where they ate, with whom they ate, and events associated with the meals. Ask interviewees to look at a calendar from the appropriate time periods to jog their memory. </w:t>
      </w:r>
    </w:p>
    <w:p w14:paraId="441DE5B9" w14:textId="119B1F2F" w:rsidR="007F1061" w:rsidRDefault="007F1061" w:rsidP="008C13D5">
      <w:pPr>
        <w:ind w:firstLine="720"/>
        <w:rPr>
          <w:bCs/>
        </w:rPr>
      </w:pPr>
      <w:r w:rsidRPr="00D754B3">
        <w:rPr>
          <w:bCs/>
        </w:rPr>
        <w:t>• Enlist the help of those preparing meals during the period of interest</w:t>
      </w:r>
    </w:p>
    <w:p w14:paraId="253531ED" w14:textId="3C9E0410" w:rsidR="00BE5528" w:rsidRPr="00BE5528" w:rsidRDefault="00BE5528" w:rsidP="00BE5528">
      <w:pPr>
        <w:ind w:left="720"/>
        <w:rPr>
          <w:bCs/>
        </w:rPr>
      </w:pPr>
      <w:r w:rsidRPr="00BE5528">
        <w:rPr>
          <w:bCs/>
        </w:rPr>
        <w:t>• Ask if the subject keeps cash register or credit card receipts</w:t>
      </w:r>
      <w:r w:rsidR="002D6523">
        <w:rPr>
          <w:bCs/>
        </w:rPr>
        <w:t>, or review on-line banking or bank statements to</w:t>
      </w:r>
      <w:r w:rsidRPr="00BE5528">
        <w:rPr>
          <w:bCs/>
        </w:rPr>
        <w:t xml:space="preserve"> indicate where or what they ate. </w:t>
      </w:r>
      <w:r w:rsidR="00F92BBE">
        <w:rPr>
          <w:bCs/>
        </w:rPr>
        <w:t>Purchase receipts can often be reproduced if the case paid with a credit card.</w:t>
      </w:r>
      <w:r w:rsidR="002D6523">
        <w:rPr>
          <w:bCs/>
        </w:rPr>
        <w:t xml:space="preserve"> </w:t>
      </w:r>
    </w:p>
    <w:p w14:paraId="04C91A15" w14:textId="60F736D2" w:rsidR="00BE5528" w:rsidRPr="00BE5528" w:rsidRDefault="00BE5528" w:rsidP="00BE5528">
      <w:pPr>
        <w:ind w:left="720"/>
        <w:rPr>
          <w:bCs/>
        </w:rPr>
      </w:pPr>
      <w:r w:rsidRPr="00BE5528">
        <w:rPr>
          <w:bCs/>
        </w:rPr>
        <w:t xml:space="preserve">• If the subject uses a grocery store shopper card, ask permission to get purchase records for a specified time period. Some grocery chains readily cooperate with these requests; others </w:t>
      </w:r>
      <w:r w:rsidR="000F7B83">
        <w:rPr>
          <w:bCs/>
        </w:rPr>
        <w:t>require additional documentation</w:t>
      </w:r>
      <w:r w:rsidR="0029437D">
        <w:rPr>
          <w:bCs/>
        </w:rPr>
        <w:t xml:space="preserve"> which </w:t>
      </w:r>
      <w:r w:rsidR="00211538">
        <w:rPr>
          <w:bCs/>
        </w:rPr>
        <w:t>delays</w:t>
      </w:r>
      <w:r w:rsidR="00566C16">
        <w:rPr>
          <w:bCs/>
        </w:rPr>
        <w:t xml:space="preserve"> investigation</w:t>
      </w:r>
      <w:r w:rsidRPr="00BE5528">
        <w:rPr>
          <w:bCs/>
        </w:rPr>
        <w:t xml:space="preserve">. </w:t>
      </w:r>
    </w:p>
    <w:p w14:paraId="16BB4CFD" w14:textId="564DFDAA" w:rsidR="00BE5528" w:rsidRPr="00D754B3" w:rsidRDefault="00BE5528" w:rsidP="00BE5528">
      <w:pPr>
        <w:ind w:left="720"/>
        <w:rPr>
          <w:bCs/>
        </w:rPr>
      </w:pPr>
      <w:r w:rsidRPr="00BE5528">
        <w:rPr>
          <w:bCs/>
        </w:rPr>
        <w:t>• Use a structured list of the places where people might get food to get them thinking about exposures other than just restaurants and grocery stores. The list could include food pantries, farmers markets, conferences and meetings, caterers</w:t>
      </w:r>
      <w:r w:rsidR="00CF2E1E">
        <w:rPr>
          <w:bCs/>
        </w:rPr>
        <w:t>, and meal delivery services</w:t>
      </w:r>
      <w:r w:rsidRPr="00BE5528">
        <w:rPr>
          <w:bCs/>
        </w:rPr>
        <w:t>.</w:t>
      </w:r>
    </w:p>
    <w:p w14:paraId="6F708C2D" w14:textId="79F4831F" w:rsidR="00595DCC" w:rsidRDefault="002841B4" w:rsidP="00D754B3">
      <w:pPr>
        <w:rPr>
          <w:bCs/>
        </w:rPr>
      </w:pPr>
      <w:r>
        <w:rPr>
          <w:b/>
          <w:bCs/>
        </w:rPr>
        <w:t xml:space="preserve">5.3.4 </w:t>
      </w:r>
      <w:r w:rsidR="007F1061" w:rsidRPr="008C13D5">
        <w:rPr>
          <w:b/>
          <w:bCs/>
        </w:rPr>
        <w:t xml:space="preserve">Use a dynamic cluster investigation process to generate </w:t>
      </w:r>
      <w:r>
        <w:rPr>
          <w:b/>
          <w:bCs/>
        </w:rPr>
        <w:t xml:space="preserve">and develop </w:t>
      </w:r>
      <w:r w:rsidR="007F1061" w:rsidRPr="008C13D5">
        <w:rPr>
          <w:b/>
          <w:bCs/>
        </w:rPr>
        <w:t xml:space="preserve">hypotheses. </w:t>
      </w:r>
      <w:r w:rsidR="007F1061" w:rsidRPr="00D754B3">
        <w:rPr>
          <w:bCs/>
        </w:rPr>
        <w:t>In the dynamic cluster investigation model, initial cases within a recognized cluster are interviewed with a detailed exposure history questionnaire. As</w:t>
      </w:r>
      <w:r w:rsidR="00C7021A">
        <w:rPr>
          <w:bCs/>
        </w:rPr>
        <w:t xml:space="preserve"> suspicious</w:t>
      </w:r>
      <w:r w:rsidR="007F1061" w:rsidRPr="00D754B3">
        <w:rPr>
          <w:bCs/>
        </w:rPr>
        <w:t xml:space="preserve"> exposures are </w:t>
      </w:r>
      <w:r w:rsidR="00CF2E1E">
        <w:rPr>
          <w:bCs/>
        </w:rPr>
        <w:t>identified</w:t>
      </w:r>
      <w:r w:rsidR="00CF2E1E" w:rsidRPr="00D754B3">
        <w:rPr>
          <w:bCs/>
        </w:rPr>
        <w:t xml:space="preserve"> </w:t>
      </w:r>
      <w:r w:rsidR="007F1061" w:rsidRPr="00D754B3">
        <w:rPr>
          <w:bCs/>
        </w:rPr>
        <w:t>during case interviews, the initial cases are systematically re-interviewed to uniformly assess the</w:t>
      </w:r>
      <w:r w:rsidR="00CF2E1E">
        <w:rPr>
          <w:bCs/>
        </w:rPr>
        <w:t xml:space="preserve">se </w:t>
      </w:r>
      <w:r w:rsidR="00C7021A">
        <w:rPr>
          <w:bCs/>
        </w:rPr>
        <w:t xml:space="preserve">suspicious </w:t>
      </w:r>
      <w:r w:rsidR="00CF2E1E">
        <w:rPr>
          <w:bCs/>
        </w:rPr>
        <w:t>exposures</w:t>
      </w:r>
      <w:r w:rsidR="007F1061" w:rsidRPr="00D754B3">
        <w:rPr>
          <w:bCs/>
        </w:rPr>
        <w:t>. Newly reported cases also will be asked specifically about these exp</w:t>
      </w:r>
      <w:r w:rsidR="008C13D5">
        <w:rPr>
          <w:bCs/>
        </w:rPr>
        <w:t>osures (Figure 5.2</w:t>
      </w:r>
      <w:r w:rsidR="007F1061" w:rsidRPr="00D754B3">
        <w:rPr>
          <w:bCs/>
        </w:rPr>
        <w:t>)</w:t>
      </w:r>
      <w:r w:rsidR="00CF2E1E">
        <w:rPr>
          <w:bCs/>
        </w:rPr>
        <w:t>.</w:t>
      </w:r>
    </w:p>
    <w:p w14:paraId="5BCE0A47" w14:textId="4D31F93C" w:rsidR="00BE5528" w:rsidRDefault="00BE5528" w:rsidP="00486EA5">
      <w:pPr>
        <w:tabs>
          <w:tab w:val="left" w:pos="630"/>
          <w:tab w:val="left" w:pos="1170"/>
          <w:tab w:val="left" w:pos="1980"/>
        </w:tabs>
        <w:rPr>
          <w:bCs/>
        </w:rPr>
      </w:pPr>
    </w:p>
    <w:p w14:paraId="03520B31" w14:textId="28C53BB4" w:rsidR="007E5706" w:rsidRPr="007E5706" w:rsidRDefault="00C02E17" w:rsidP="007E5706">
      <w:pPr>
        <w:rPr>
          <w:bCs/>
        </w:rPr>
      </w:pPr>
      <w:r w:rsidRPr="007E5706">
        <w:rPr>
          <w:b/>
          <w:bCs/>
        </w:rPr>
        <w:t>On the basis of this information, investigators can identify possible exposures for</w:t>
      </w:r>
      <w:r w:rsidRPr="007E5706">
        <w:rPr>
          <w:b/>
          <w:bCs/>
          <w:i/>
        </w:rPr>
        <w:t xml:space="preserve"> </w:t>
      </w:r>
      <w:r w:rsidRPr="007E5706">
        <w:rPr>
          <w:b/>
          <w:bCs/>
        </w:rPr>
        <w:t>further evaluation by epidemiologic, laboratory, or environmental studies.</w:t>
      </w:r>
      <w:r w:rsidRPr="00D754B3">
        <w:rPr>
          <w:bCs/>
        </w:rPr>
        <w:t xml:space="preserve"> </w:t>
      </w:r>
      <w:r w:rsidR="007E5706">
        <w:rPr>
          <w:bCs/>
        </w:rPr>
        <w:t>These should include the r</w:t>
      </w:r>
      <w:r w:rsidR="007E5706" w:rsidRPr="007E5706">
        <w:rPr>
          <w:bCs/>
        </w:rPr>
        <w:t xml:space="preserve">eview </w:t>
      </w:r>
      <w:r w:rsidR="00CF2E1E">
        <w:rPr>
          <w:bCs/>
        </w:rPr>
        <w:t xml:space="preserve">of </w:t>
      </w:r>
      <w:r w:rsidR="007E5706" w:rsidRPr="007E5706">
        <w:rPr>
          <w:bCs/>
        </w:rPr>
        <w:t>specific information about establishments/products of interest:</w:t>
      </w:r>
    </w:p>
    <w:p w14:paraId="40B9C30F" w14:textId="77777777" w:rsidR="002E6EA2" w:rsidRPr="007E5706" w:rsidRDefault="002E6EA2" w:rsidP="00B11ECE">
      <w:pPr>
        <w:pStyle w:val="ListParagraph"/>
        <w:numPr>
          <w:ilvl w:val="0"/>
          <w:numId w:val="12"/>
        </w:numPr>
        <w:rPr>
          <w:bCs/>
        </w:rPr>
      </w:pPr>
      <w:r>
        <w:rPr>
          <w:bCs/>
        </w:rPr>
        <w:t>G</w:t>
      </w:r>
      <w:r w:rsidRPr="0079593B">
        <w:rPr>
          <w:bCs/>
        </w:rPr>
        <w:t xml:space="preserve">uest lists for common events reported by cases </w:t>
      </w:r>
    </w:p>
    <w:p w14:paraId="7D84119E" w14:textId="77777777" w:rsidR="007E5706" w:rsidRPr="0079593B" w:rsidRDefault="007E5706" w:rsidP="00B11ECE">
      <w:pPr>
        <w:pStyle w:val="ListParagraph"/>
        <w:numPr>
          <w:ilvl w:val="0"/>
          <w:numId w:val="12"/>
        </w:numPr>
        <w:rPr>
          <w:bCs/>
        </w:rPr>
      </w:pPr>
      <w:r w:rsidRPr="0079593B">
        <w:rPr>
          <w:bCs/>
        </w:rPr>
        <w:t>Historical information on firms or food items of interest</w:t>
      </w:r>
    </w:p>
    <w:p w14:paraId="4EA4CACB" w14:textId="368C8281" w:rsidR="007E5706" w:rsidRPr="0079593B" w:rsidRDefault="007E5706" w:rsidP="00B11ECE">
      <w:pPr>
        <w:pStyle w:val="ListParagraph"/>
        <w:numPr>
          <w:ilvl w:val="0"/>
          <w:numId w:val="12"/>
        </w:numPr>
        <w:rPr>
          <w:bCs/>
        </w:rPr>
      </w:pPr>
      <w:r>
        <w:rPr>
          <w:bCs/>
        </w:rPr>
        <w:t>R</w:t>
      </w:r>
      <w:r w:rsidRPr="0079593B">
        <w:rPr>
          <w:bCs/>
        </w:rPr>
        <w:t>ecipe and ingredient lists for common menu items</w:t>
      </w:r>
    </w:p>
    <w:p w14:paraId="2304A9FC" w14:textId="77977940" w:rsidR="007E5706" w:rsidRPr="0079593B" w:rsidRDefault="007E5706" w:rsidP="00B11ECE">
      <w:pPr>
        <w:pStyle w:val="ListParagraph"/>
        <w:numPr>
          <w:ilvl w:val="0"/>
          <w:numId w:val="12"/>
        </w:numPr>
        <w:rPr>
          <w:bCs/>
        </w:rPr>
      </w:pPr>
      <w:r>
        <w:rPr>
          <w:bCs/>
        </w:rPr>
        <w:lastRenderedPageBreak/>
        <w:t>S</w:t>
      </w:r>
      <w:r w:rsidRPr="0079593B">
        <w:rPr>
          <w:bCs/>
        </w:rPr>
        <w:t xml:space="preserve">hopper card data </w:t>
      </w:r>
      <w:r w:rsidR="00CF2E1E">
        <w:rPr>
          <w:bCs/>
        </w:rPr>
        <w:t xml:space="preserve">or reproduced receipts from credit card purchases </w:t>
      </w:r>
      <w:r w:rsidRPr="0079593B">
        <w:rPr>
          <w:bCs/>
        </w:rPr>
        <w:t>to compare grocery store purchases</w:t>
      </w:r>
    </w:p>
    <w:p w14:paraId="73A7D764" w14:textId="647B46DE" w:rsidR="002E6EA2" w:rsidRDefault="002E6EA2" w:rsidP="00811B62">
      <w:pPr>
        <w:rPr>
          <w:bCs/>
        </w:rPr>
      </w:pPr>
      <w:r w:rsidRPr="002E6EA2">
        <w:rPr>
          <w:bCs/>
        </w:rPr>
        <w:t xml:space="preserve">In practice, the generation and testing of hypotheses is an iterative process, with the hypothesis modified as more information is obtained. </w:t>
      </w:r>
    </w:p>
    <w:p w14:paraId="206600B4" w14:textId="4BEDA79B" w:rsidR="002E6EA2" w:rsidRPr="00901869" w:rsidRDefault="00D64EB1" w:rsidP="00811B62">
      <w:pPr>
        <w:rPr>
          <w:bCs/>
        </w:rPr>
      </w:pPr>
      <w:r w:rsidRPr="00D64EB1">
        <w:rPr>
          <w:b/>
          <w:bCs/>
          <w:noProof/>
        </w:rPr>
        <w:drawing>
          <wp:inline distT="0" distB="0" distL="0" distR="0" wp14:anchorId="743D9A0E" wp14:editId="2EB1BFC9">
            <wp:extent cx="5257800" cy="4583481"/>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57800" cy="4583481"/>
                    </a:xfrm>
                    <a:prstGeom prst="rect">
                      <a:avLst/>
                    </a:prstGeom>
                    <a:noFill/>
                    <a:ln>
                      <a:noFill/>
                    </a:ln>
                  </pic:spPr>
                </pic:pic>
              </a:graphicData>
            </a:graphic>
          </wp:inline>
        </w:drawing>
      </w:r>
    </w:p>
    <w:p w14:paraId="321437AD" w14:textId="06FF0E67" w:rsidR="00901869" w:rsidRDefault="00C9434E" w:rsidP="00BD4C73">
      <w:pPr>
        <w:rPr>
          <w:rFonts w:ascii="Calibri" w:eastAsia="Calibri" w:hAnsi="Calibri" w:cs="Calibri"/>
          <w:bCs/>
        </w:rPr>
      </w:pPr>
      <w:r w:rsidRPr="00486EA5">
        <w:rPr>
          <w:rFonts w:ascii="Calibri" w:eastAsia="Calibri" w:hAnsi="Calibri" w:cs="Calibri"/>
          <w:b/>
          <w:bCs/>
        </w:rPr>
        <w:t>5</w:t>
      </w:r>
      <w:r>
        <w:rPr>
          <w:rFonts w:ascii="Calibri" w:eastAsia="Calibri" w:hAnsi="Calibri" w:cs="Calibri"/>
          <w:b/>
          <w:bCs/>
        </w:rPr>
        <w:t>.3.5 Conduct s</w:t>
      </w:r>
      <w:r w:rsidR="00BD4C73" w:rsidRPr="00486EA5">
        <w:rPr>
          <w:rFonts w:ascii="Calibri" w:eastAsia="Calibri" w:hAnsi="Calibri" w:cs="Calibri"/>
          <w:b/>
          <w:bCs/>
        </w:rPr>
        <w:t>ub-cluster investigations.</w:t>
      </w:r>
      <w:r>
        <w:rPr>
          <w:rFonts w:ascii="Calibri" w:eastAsia="Calibri" w:hAnsi="Calibri" w:cs="Calibri"/>
          <w:bCs/>
        </w:rPr>
        <w:t xml:space="preserve"> </w:t>
      </w:r>
      <w:r w:rsidR="001B5C0D" w:rsidRPr="00BD4C73">
        <w:rPr>
          <w:rFonts w:ascii="Calibri" w:eastAsia="Calibri" w:hAnsi="Calibri" w:cs="Calibri"/>
          <w:bCs/>
        </w:rPr>
        <w:t xml:space="preserve">When a group of cases within a cluster identifies exposure to the same individual point of service such as a restaurant, cafeteria, </w:t>
      </w:r>
      <w:r w:rsidR="0030779F">
        <w:rPr>
          <w:rFonts w:ascii="Calibri" w:eastAsia="Calibri" w:hAnsi="Calibri" w:cs="Calibri"/>
          <w:bCs/>
        </w:rPr>
        <w:t xml:space="preserve">grocery store </w:t>
      </w:r>
      <w:r w:rsidR="001B5C0D" w:rsidRPr="00BD4C73">
        <w:rPr>
          <w:rFonts w:ascii="Calibri" w:eastAsia="Calibri" w:hAnsi="Calibri" w:cs="Calibri"/>
          <w:bCs/>
        </w:rPr>
        <w:t>or institution, this group of cases is termed a sub-cluster and represents an invaluable opportunity to solve the outbreak</w:t>
      </w:r>
      <w:r w:rsidR="00175825">
        <w:rPr>
          <w:rFonts w:ascii="Calibri" w:eastAsia="Calibri" w:hAnsi="Calibri" w:cs="Calibri"/>
          <w:bCs/>
        </w:rPr>
        <w:t>,</w:t>
      </w:r>
      <w:r w:rsidR="001B5C0D" w:rsidRPr="00BD4C73">
        <w:rPr>
          <w:rFonts w:ascii="Calibri" w:eastAsia="Calibri" w:hAnsi="Calibri" w:cs="Calibri"/>
          <w:bCs/>
        </w:rPr>
        <w:t xml:space="preserve"> because the outbreak vehicle was most likely served by the common establishment. </w:t>
      </w:r>
      <w:r w:rsidR="00901869">
        <w:rPr>
          <w:rFonts w:ascii="Calibri" w:eastAsia="Calibri" w:hAnsi="Calibri" w:cs="Calibri"/>
          <w:bCs/>
        </w:rPr>
        <w:t xml:space="preserve">Thus, </w:t>
      </w:r>
      <w:r w:rsidR="00901869" w:rsidRPr="005E4E6E">
        <w:rPr>
          <w:rFonts w:ascii="Calibri" w:eastAsia="Calibri" w:hAnsi="Calibri" w:cs="Calibri"/>
          <w:bCs/>
        </w:rPr>
        <w:t>sub-cluster investigations represent a hybrid of hypothesis generating and hypothesis testing approaches and serve as a useful model of the general approach to outbreak investigations.</w:t>
      </w:r>
    </w:p>
    <w:p w14:paraId="28030AC4" w14:textId="4CA8A969" w:rsidR="009B6B4C" w:rsidRPr="00486EA5" w:rsidRDefault="001B5C0D" w:rsidP="00B11ECE">
      <w:pPr>
        <w:pStyle w:val="ListParagraph"/>
        <w:numPr>
          <w:ilvl w:val="0"/>
          <w:numId w:val="19"/>
        </w:numPr>
        <w:rPr>
          <w:rFonts w:ascii="Calibri" w:eastAsia="Calibri" w:hAnsi="Calibri" w:cs="Calibri"/>
          <w:bCs/>
        </w:rPr>
      </w:pPr>
      <w:r w:rsidRPr="00486EA5">
        <w:rPr>
          <w:rFonts w:ascii="Calibri" w:eastAsia="Calibri" w:hAnsi="Calibri" w:cs="Calibri"/>
          <w:b/>
          <w:bCs/>
        </w:rPr>
        <w:t>All available resources should be committed to rapidly and comprehensively investigate such a sub-cluster because of the high chance for success of the investigation.</w:t>
      </w:r>
      <w:r w:rsidRPr="00486EA5">
        <w:rPr>
          <w:rFonts w:ascii="Calibri" w:eastAsia="Calibri" w:hAnsi="Calibri" w:cs="Calibri"/>
          <w:bCs/>
        </w:rPr>
        <w:t xml:space="preserve"> If resources are not available to conduct an investigation fully and rapidly, assistance should be sought from other agencies.</w:t>
      </w:r>
    </w:p>
    <w:p w14:paraId="4C301630" w14:textId="01D83F6B" w:rsidR="00E00440" w:rsidRPr="00D754B3" w:rsidRDefault="009B6B4C" w:rsidP="00B11ECE">
      <w:pPr>
        <w:pStyle w:val="ListParagraph"/>
        <w:numPr>
          <w:ilvl w:val="0"/>
          <w:numId w:val="19"/>
        </w:numPr>
      </w:pPr>
      <w:r w:rsidRPr="00486EA5">
        <w:rPr>
          <w:rFonts w:ascii="Calibri" w:eastAsia="Calibri" w:hAnsi="Calibri" w:cs="Calibri"/>
          <w:b/>
        </w:rPr>
        <w:lastRenderedPageBreak/>
        <w:t>Ascertain additional cases associated with sub-cluster locations</w:t>
      </w:r>
      <w:r w:rsidR="001B5C0D" w:rsidRPr="00486EA5">
        <w:rPr>
          <w:rFonts w:ascii="Calibri" w:eastAsia="Calibri" w:hAnsi="Calibri" w:cs="Calibri"/>
          <w:b/>
        </w:rPr>
        <w:t xml:space="preserve">. </w:t>
      </w:r>
      <w:r w:rsidR="001B5C0D" w:rsidRPr="00486EA5">
        <w:rPr>
          <w:rFonts w:ascii="Calibri" w:eastAsia="Calibri" w:hAnsi="Calibri" w:cs="Calibri"/>
        </w:rPr>
        <w:t>In their initial interview, all newly identified cluster cases should be asked to identify all dining</w:t>
      </w:r>
      <w:r w:rsidR="001D4F02" w:rsidRPr="00486EA5">
        <w:rPr>
          <w:rFonts w:ascii="Calibri" w:eastAsia="Calibri" w:hAnsi="Calibri" w:cs="Calibri"/>
        </w:rPr>
        <w:t xml:space="preserve"> </w:t>
      </w:r>
      <w:r w:rsidR="001B5C0D" w:rsidRPr="00486EA5">
        <w:rPr>
          <w:rFonts w:ascii="Calibri" w:eastAsia="Calibri" w:hAnsi="Calibri" w:cs="Calibri"/>
        </w:rPr>
        <w:t xml:space="preserve">locations </w:t>
      </w:r>
      <w:r w:rsidR="00C70309">
        <w:rPr>
          <w:rFonts w:ascii="Calibri" w:eastAsia="Calibri" w:hAnsi="Calibri" w:cs="Calibri"/>
        </w:rPr>
        <w:t>at which they ate</w:t>
      </w:r>
      <w:r w:rsidR="001B5C0D" w:rsidRPr="00486EA5">
        <w:rPr>
          <w:rFonts w:ascii="Calibri" w:eastAsia="Calibri" w:hAnsi="Calibri" w:cs="Calibri"/>
        </w:rPr>
        <w:t xml:space="preserve"> during the exposure period.</w:t>
      </w:r>
      <w:r w:rsidR="00E00440">
        <w:rPr>
          <w:rFonts w:ascii="Calibri" w:eastAsia="Calibri" w:hAnsi="Calibri" w:cs="Calibri"/>
        </w:rPr>
        <w:t xml:space="preserve"> </w:t>
      </w:r>
      <w:r w:rsidR="001B5C0D" w:rsidRPr="00D754B3">
        <w:t>Cases often do not recall eating at some locations outside the home when asked open</w:t>
      </w:r>
      <w:r w:rsidR="001D4F02" w:rsidRPr="00D754B3">
        <w:t xml:space="preserve"> </w:t>
      </w:r>
      <w:r w:rsidR="001B5C0D" w:rsidRPr="00D754B3">
        <w:t>ended</w:t>
      </w:r>
      <w:r w:rsidR="001D4F02" w:rsidRPr="00D754B3">
        <w:t xml:space="preserve"> </w:t>
      </w:r>
      <w:r w:rsidR="001B5C0D" w:rsidRPr="00D754B3">
        <w:t>questions on initial interview (e.g., “What restaurants did you eat at?”).</w:t>
      </w:r>
      <w:r w:rsidR="001D4F02" w:rsidRPr="00D754B3">
        <w:t xml:space="preserve"> All newly identified cluster cases should be asked specifically about the list of dining location</w:t>
      </w:r>
      <w:r w:rsidR="000C5AF7">
        <w:t>s</w:t>
      </w:r>
      <w:r w:rsidR="001D4F02" w:rsidRPr="00D754B3">
        <w:t xml:space="preserve"> named by previous cases.</w:t>
      </w:r>
      <w:r w:rsidR="00E00440" w:rsidRPr="00E00440">
        <w:rPr>
          <w:rFonts w:ascii="Calibri" w:eastAsia="Calibri" w:hAnsi="Calibri" w:cs="Calibri"/>
        </w:rPr>
        <w:t xml:space="preserve"> </w:t>
      </w:r>
      <w:r w:rsidR="00E00440" w:rsidRPr="00A317CA">
        <w:rPr>
          <w:rFonts w:ascii="Calibri" w:eastAsia="Calibri" w:hAnsi="Calibri" w:cs="Calibri"/>
        </w:rPr>
        <w:t>Additional sub-cluster cases may be ascertained by contacting additional patrons of the sub-cluster establishment (e.g., via credit card receipts, on-line orders, or reservations).</w:t>
      </w:r>
    </w:p>
    <w:p w14:paraId="2B8829C3" w14:textId="47115502" w:rsidR="00E00440" w:rsidRPr="00206DF2" w:rsidRDefault="001D4F02" w:rsidP="00B11ECE">
      <w:pPr>
        <w:pStyle w:val="ListParagraph"/>
        <w:numPr>
          <w:ilvl w:val="0"/>
          <w:numId w:val="19"/>
        </w:numPr>
        <w:rPr>
          <w:b/>
        </w:rPr>
      </w:pPr>
      <w:r w:rsidRPr="00486EA5">
        <w:rPr>
          <w:b/>
        </w:rPr>
        <w:t>Once a sub-cluster is identified, cases that were previously interviewed should be re-interviewed, and asked specifically about the sub-cluster establishment.</w:t>
      </w:r>
      <w:r w:rsidRPr="00D754B3">
        <w:t xml:space="preserve"> All newly identified cluster cases should be asked specifically about the sub-cluster establishment during their first interview.</w:t>
      </w:r>
      <w:r w:rsidR="00E00440">
        <w:t xml:space="preserve"> </w:t>
      </w:r>
      <w:r w:rsidRPr="00206DF2">
        <w:t>Cases should be asked to check credit/debit card statements to improve recall.</w:t>
      </w:r>
      <w:r w:rsidR="00FC695D">
        <w:t xml:space="preserve"> Shopper card records for cases linked to common grocery store chains should be obtained and analyzed</w:t>
      </w:r>
      <w:r w:rsidR="000C5AF7">
        <w:t>; grocery store receipts also can often be reproduced if the purchase was made with a credit card, even if the store does not have a shopper card program</w:t>
      </w:r>
      <w:r w:rsidR="00FC695D">
        <w:t xml:space="preserve">. </w:t>
      </w:r>
      <w:r w:rsidRPr="00E00440">
        <w:t xml:space="preserve">It is very important to pinpoint the </w:t>
      </w:r>
      <w:r w:rsidR="00FC695D">
        <w:t xml:space="preserve">purchase date and </w:t>
      </w:r>
      <w:r w:rsidRPr="00E00440">
        <w:t>meal date to the extent feasible (if a receipt or credit card</w:t>
      </w:r>
      <w:r w:rsidR="00D05B8B" w:rsidRPr="00E00440">
        <w:t xml:space="preserve"> </w:t>
      </w:r>
      <w:r w:rsidRPr="00E00440">
        <w:t xml:space="preserve">statement is not available, record how confident the case is about the </w:t>
      </w:r>
      <w:r w:rsidR="00FC695D">
        <w:t xml:space="preserve">purchase or </w:t>
      </w:r>
      <w:r w:rsidRPr="00E00440">
        <w:t>meal date).</w:t>
      </w:r>
      <w:r w:rsidR="00E00440">
        <w:t xml:space="preserve"> </w:t>
      </w:r>
    </w:p>
    <w:p w14:paraId="42F61C79" w14:textId="60058F9C" w:rsidR="00E00440" w:rsidRDefault="00DF677C" w:rsidP="00B11ECE">
      <w:pPr>
        <w:pStyle w:val="ListParagraph"/>
        <w:numPr>
          <w:ilvl w:val="0"/>
          <w:numId w:val="19"/>
        </w:numPr>
      </w:pPr>
      <w:r w:rsidRPr="00D754B3">
        <w:rPr>
          <w:b/>
        </w:rPr>
        <w:t>Gather detailed food consumption data for sub-cluster cases</w:t>
      </w:r>
      <w:r w:rsidR="000D151F" w:rsidRPr="00D754B3">
        <w:rPr>
          <w:b/>
        </w:rPr>
        <w:t>.</w:t>
      </w:r>
      <w:r w:rsidR="00E00440">
        <w:rPr>
          <w:b/>
        </w:rPr>
        <w:t xml:space="preserve"> </w:t>
      </w:r>
      <w:r>
        <w:t xml:space="preserve">Sub-cluster cases should be interviewed using the sub-cluster </w:t>
      </w:r>
      <w:r w:rsidR="004F3ECC">
        <w:t xml:space="preserve">establishment’s </w:t>
      </w:r>
      <w:r>
        <w:t>menu, or a more defined menu if an event cohort with a limited, discrete menu is identified.</w:t>
      </w:r>
    </w:p>
    <w:p w14:paraId="7B0EA190" w14:textId="37CC2507" w:rsidR="00E00440" w:rsidRDefault="00DF677C" w:rsidP="00B11ECE">
      <w:pPr>
        <w:pStyle w:val="ListParagraph"/>
        <w:numPr>
          <w:ilvl w:val="1"/>
          <w:numId w:val="19"/>
        </w:numPr>
      </w:pPr>
      <w:r>
        <w:t xml:space="preserve">Ask cases about additions or subtractions to the menu item(s) they ordered. </w:t>
      </w:r>
    </w:p>
    <w:p w14:paraId="3AEC5A1E" w14:textId="2DB53E95" w:rsidR="00E00440" w:rsidRDefault="00DF677C" w:rsidP="00B11ECE">
      <w:pPr>
        <w:pStyle w:val="ListParagraph"/>
        <w:numPr>
          <w:ilvl w:val="1"/>
          <w:numId w:val="19"/>
        </w:numPr>
        <w:spacing w:after="0"/>
      </w:pPr>
      <w:r>
        <w:t>The establishment manager and/or chef should be interviewed to obtain ingredient lists for menu items.</w:t>
      </w:r>
    </w:p>
    <w:p w14:paraId="560DF975" w14:textId="1D2EA715" w:rsidR="0052052C" w:rsidRDefault="00DF677C" w:rsidP="00B11ECE">
      <w:pPr>
        <w:pStyle w:val="ListParagraph"/>
        <w:numPr>
          <w:ilvl w:val="1"/>
          <w:numId w:val="19"/>
        </w:numPr>
        <w:spacing w:after="0"/>
      </w:pPr>
      <w:r>
        <w:t>A frequency distribution of ingredients consumed by cases should be compiled. Include every ingredient consumed by at least one case.</w:t>
      </w:r>
    </w:p>
    <w:p w14:paraId="340EBD52" w14:textId="0B8798B8" w:rsidR="0052052C" w:rsidRPr="00206DF2" w:rsidRDefault="009B6B4C" w:rsidP="00B11ECE">
      <w:pPr>
        <w:pStyle w:val="ListParagraph"/>
        <w:numPr>
          <w:ilvl w:val="0"/>
          <w:numId w:val="19"/>
        </w:numPr>
        <w:ind w:left="630" w:hanging="270"/>
        <w:rPr>
          <w:b/>
        </w:rPr>
      </w:pPr>
      <w:r w:rsidRPr="00206DF2">
        <w:rPr>
          <w:rFonts w:ascii="Calibri" w:eastAsia="Calibri" w:hAnsi="Calibri" w:cs="Calibri"/>
          <w:b/>
        </w:rPr>
        <w:t>Conduct an analytical study at the sub-cluster establishment</w:t>
      </w:r>
      <w:r w:rsidR="00794BF1" w:rsidRPr="00206DF2">
        <w:rPr>
          <w:rFonts w:ascii="Calibri" w:eastAsia="Calibri" w:hAnsi="Calibri" w:cs="Calibri"/>
          <w:b/>
        </w:rPr>
        <w:t xml:space="preserve">. </w:t>
      </w:r>
      <w:r w:rsidR="00794BF1">
        <w:t xml:space="preserve">An </w:t>
      </w:r>
      <w:r w:rsidR="002F757F">
        <w:t>ingredient-</w:t>
      </w:r>
      <w:r w:rsidR="00794BF1">
        <w:t xml:space="preserve">specific case-control study should be conducted. There is no rule as to a minimum </w:t>
      </w:r>
      <w:r w:rsidR="00B60DD9">
        <w:t xml:space="preserve">number </w:t>
      </w:r>
      <w:r w:rsidR="00794BF1">
        <w:t>of cases</w:t>
      </w:r>
      <w:r w:rsidR="0052052C">
        <w:t xml:space="preserve"> </w:t>
      </w:r>
      <w:r w:rsidR="00794BF1">
        <w:t xml:space="preserve">necessary to initiate such a study, but it is reasonable to do so with as few as </w:t>
      </w:r>
      <w:r w:rsidR="002F757F">
        <w:t xml:space="preserve">three </w:t>
      </w:r>
      <w:r w:rsidR="00794BF1">
        <w:t>cases.</w:t>
      </w:r>
    </w:p>
    <w:p w14:paraId="33264326" w14:textId="77777777" w:rsidR="00901869" w:rsidRDefault="00794BF1" w:rsidP="00B11ECE">
      <w:pPr>
        <w:pStyle w:val="ListParagraph"/>
        <w:numPr>
          <w:ilvl w:val="1"/>
          <w:numId w:val="19"/>
        </w:numPr>
      </w:pPr>
      <w:r>
        <w:t>Identify additional cases and enroll controls by:</w:t>
      </w:r>
    </w:p>
    <w:p w14:paraId="0527696D" w14:textId="6BFA8E0D" w:rsidR="00901869" w:rsidRDefault="00794BF1" w:rsidP="00B11ECE">
      <w:pPr>
        <w:pStyle w:val="ListParagraph"/>
        <w:numPr>
          <w:ilvl w:val="2"/>
          <w:numId w:val="9"/>
        </w:numPr>
        <w:ind w:left="1710"/>
      </w:pPr>
      <w:r>
        <w:t>Asking cases for meal companions</w:t>
      </w:r>
      <w:r w:rsidR="009E7674">
        <w:t>;</w:t>
      </w:r>
    </w:p>
    <w:p w14:paraId="11AF3D12" w14:textId="04CD50B4" w:rsidR="0052052C" w:rsidRDefault="00794BF1" w:rsidP="00B11ECE">
      <w:pPr>
        <w:pStyle w:val="ListParagraph"/>
        <w:numPr>
          <w:ilvl w:val="2"/>
          <w:numId w:val="9"/>
        </w:numPr>
        <w:ind w:left="1710"/>
      </w:pPr>
      <w:r>
        <w:t>Getting credit card receipts, reservation lists, take-out orders, and/or lists of workers or students (if a cafeteria) for patrons who dined at the establishment on the implicated meal dates.</w:t>
      </w:r>
    </w:p>
    <w:p w14:paraId="2A71AEF7" w14:textId="5532AF2B" w:rsidR="00794BF1" w:rsidRDefault="00794BF1" w:rsidP="00B11ECE">
      <w:pPr>
        <w:pStyle w:val="ListParagraph"/>
        <w:numPr>
          <w:ilvl w:val="1"/>
          <w:numId w:val="9"/>
        </w:numPr>
        <w:ind w:left="1080"/>
      </w:pPr>
      <w:r>
        <w:t>Ascertaining additional cases (and increasing the number of controls) increases the likelihood of meaningful results and the confidence you can have in those results.</w:t>
      </w:r>
    </w:p>
    <w:p w14:paraId="47B711B7" w14:textId="539DBDB1" w:rsidR="0052052C" w:rsidRDefault="00794BF1" w:rsidP="00B11ECE">
      <w:pPr>
        <w:pStyle w:val="ListParagraph"/>
        <w:numPr>
          <w:ilvl w:val="4"/>
          <w:numId w:val="10"/>
        </w:numPr>
        <w:ind w:left="1080"/>
      </w:pPr>
      <w:r>
        <w:lastRenderedPageBreak/>
        <w:t xml:space="preserve">Make the clinical case definition specific for the pathogen of interest (e.g., for </w:t>
      </w:r>
      <w:r w:rsidRPr="00C7021A">
        <w:rPr>
          <w:i/>
        </w:rPr>
        <w:t>Salmonella</w:t>
      </w:r>
      <w:r>
        <w:t xml:space="preserve"> use “fever and diarrhea” or “diarrhea duration </w:t>
      </w:r>
      <w:r w:rsidRPr="00C7021A">
        <w:rPr>
          <w:u w:val="single"/>
        </w:rPr>
        <w:t>&gt;</w:t>
      </w:r>
      <w:r>
        <w:t>3 days”). This will minimize the likelihood that unrelated illness will dilute associations.</w:t>
      </w:r>
    </w:p>
    <w:p w14:paraId="7108FB2C" w14:textId="0628864E" w:rsidR="00794BF1" w:rsidRDefault="00794BF1" w:rsidP="009D6C64">
      <w:pPr>
        <w:pStyle w:val="ListParagraph"/>
        <w:numPr>
          <w:ilvl w:val="4"/>
          <w:numId w:val="10"/>
        </w:numPr>
        <w:ind w:left="1080"/>
      </w:pPr>
      <w:r w:rsidRPr="00206DF2">
        <w:rPr>
          <w:b/>
        </w:rPr>
        <w:t>Include every plausible ingredient</w:t>
      </w:r>
      <w:r>
        <w:t xml:space="preserve"> in the study. Be systematic - </w:t>
      </w:r>
      <w:r w:rsidR="009E7674">
        <w:t xml:space="preserve">do not </w:t>
      </w:r>
      <w:r>
        <w:t>focus solely on one or two ingredients that were commonly reported by cases. Some ingredients (e.g., spices, garnishes) may be used in multiple menu items and thus could be overlooked.</w:t>
      </w:r>
    </w:p>
    <w:p w14:paraId="0A8E2823" w14:textId="76E4BD66" w:rsidR="0079593B" w:rsidRPr="009D6C64" w:rsidRDefault="0079593B" w:rsidP="00C7021A">
      <w:pPr>
        <w:pStyle w:val="ListParagraph"/>
        <w:numPr>
          <w:ilvl w:val="1"/>
          <w:numId w:val="10"/>
        </w:numPr>
        <w:tabs>
          <w:tab w:val="left" w:pos="1080"/>
        </w:tabs>
        <w:ind w:left="1080"/>
      </w:pPr>
      <w:r w:rsidRPr="009D6C64">
        <w:rPr>
          <w:b/>
        </w:rPr>
        <w:t xml:space="preserve">Trace back suspected vehicle(s). </w:t>
      </w:r>
      <w:r w:rsidRPr="0079593B">
        <w:t>I</w:t>
      </w:r>
      <w:r>
        <w:t>f there are multiple sub-clusters (i.e., multiple points of service), trace back ingredients implicated in analytic studies or, if analytic studies cannot be done, those that were most frequently consumed by cases. Do not exclude food ingredients from an analytic study based on apparent differences in distributors for ingredients used by the sub-cluster establishments, as commonalities in the source of food items might not occur until farther back in the distribution chain.</w:t>
      </w:r>
      <w:r w:rsidR="009D6C64">
        <w:t xml:space="preserve"> </w:t>
      </w:r>
    </w:p>
    <w:p w14:paraId="7D964ED7" w14:textId="5BB5224B" w:rsidR="00C7021A" w:rsidRPr="00C7021A" w:rsidRDefault="009B6B4C" w:rsidP="00C7021A">
      <w:pPr>
        <w:pStyle w:val="ListParagraph"/>
        <w:numPr>
          <w:ilvl w:val="2"/>
          <w:numId w:val="10"/>
        </w:numPr>
        <w:ind w:left="720"/>
        <w:rPr>
          <w:rFonts w:ascii="Calibri" w:eastAsia="Calibri" w:hAnsi="Calibri" w:cs="Calibri"/>
        </w:rPr>
      </w:pPr>
      <w:r w:rsidRPr="00486EA5">
        <w:rPr>
          <w:rFonts w:ascii="Calibri" w:eastAsia="Calibri" w:hAnsi="Calibri" w:cs="Calibri"/>
          <w:b/>
        </w:rPr>
        <w:t>Link sub-clusters in multi-state outbreak to look for common distribution links between establishments</w:t>
      </w:r>
      <w:r w:rsidRPr="00486EA5">
        <w:rPr>
          <w:rFonts w:ascii="Calibri" w:eastAsia="Calibri" w:hAnsi="Calibri" w:cs="Calibri"/>
        </w:rPr>
        <w:t xml:space="preserve"> (possible even if too few cases to do case-control study).</w:t>
      </w:r>
      <w:r w:rsidR="00C7021A">
        <w:rPr>
          <w:rFonts w:ascii="Calibri" w:eastAsia="Calibri" w:hAnsi="Calibri" w:cs="Calibri"/>
        </w:rPr>
        <w:t xml:space="preserve"> T</w:t>
      </w:r>
      <w:r w:rsidR="00C7021A" w:rsidRPr="00C7021A">
        <w:rPr>
          <w:rFonts w:ascii="Calibri" w:eastAsia="Calibri" w:hAnsi="Calibri" w:cs="Calibri"/>
        </w:rPr>
        <w:t>raceback of individual cases can also provide important information to corroborate sub-cluster data.</w:t>
      </w:r>
    </w:p>
    <w:p w14:paraId="75C57494" w14:textId="4EF18DC8" w:rsidR="00C9434E" w:rsidRDefault="00C9434E" w:rsidP="00C9434E">
      <w:pPr>
        <w:rPr>
          <w:bCs/>
        </w:rPr>
      </w:pPr>
      <w:r w:rsidRPr="00C9434E">
        <w:rPr>
          <w:b/>
          <w:bCs/>
        </w:rPr>
        <w:t xml:space="preserve"> </w:t>
      </w:r>
      <w:r w:rsidR="00093154">
        <w:rPr>
          <w:b/>
          <w:bCs/>
        </w:rPr>
        <w:t>5.3.6</w:t>
      </w:r>
      <w:r>
        <w:rPr>
          <w:b/>
          <w:bCs/>
        </w:rPr>
        <w:t xml:space="preserve"> </w:t>
      </w:r>
      <w:r w:rsidRPr="00901869">
        <w:rPr>
          <w:b/>
          <w:bCs/>
        </w:rPr>
        <w:t xml:space="preserve">Maintain open communication between public health and regulatory </w:t>
      </w:r>
      <w:r w:rsidRPr="00901869">
        <w:rPr>
          <w:bCs/>
        </w:rPr>
        <w:t>partners to discuss new or updated information on the epidemiologic investigation and food/establishment findings</w:t>
      </w:r>
      <w:r w:rsidR="00D00765">
        <w:rPr>
          <w:bCs/>
        </w:rPr>
        <w:t>.</w:t>
      </w:r>
    </w:p>
    <w:p w14:paraId="0770E37A" w14:textId="01AC5770" w:rsidR="0B93A777" w:rsidRDefault="0B93A777" w:rsidP="00D754B3">
      <w:pPr>
        <w:tabs>
          <w:tab w:val="left" w:pos="1980"/>
        </w:tabs>
        <w:ind w:left="360"/>
      </w:pPr>
    </w:p>
    <w:p w14:paraId="35214676" w14:textId="44E7DFEC" w:rsidR="00873AE2" w:rsidRDefault="0D4F7C78" w:rsidP="0D4F7C78">
      <w:pPr>
        <w:rPr>
          <w:rFonts w:ascii="Calibri" w:eastAsia="Calibri" w:hAnsi="Calibri" w:cs="Calibri"/>
          <w:b/>
          <w:bCs/>
          <w:sz w:val="28"/>
          <w:szCs w:val="28"/>
        </w:rPr>
      </w:pPr>
      <w:r w:rsidRPr="0D4F7C78">
        <w:rPr>
          <w:rStyle w:val="A3"/>
          <w:b/>
          <w:bCs/>
          <w:color w:val="auto"/>
        </w:rPr>
        <w:t>5.</w:t>
      </w:r>
      <w:r w:rsidR="00001060">
        <w:rPr>
          <w:rStyle w:val="A3"/>
          <w:b/>
          <w:bCs/>
          <w:color w:val="auto"/>
        </w:rPr>
        <w:t>4</w:t>
      </w:r>
      <w:r w:rsidRPr="0D4F7C78">
        <w:rPr>
          <w:rStyle w:val="A3"/>
          <w:b/>
          <w:bCs/>
          <w:color w:val="auto"/>
        </w:rPr>
        <w:t xml:space="preserve"> Test </w:t>
      </w:r>
      <w:r w:rsidR="00472D46">
        <w:rPr>
          <w:rStyle w:val="A3"/>
          <w:b/>
          <w:bCs/>
          <w:color w:val="auto"/>
        </w:rPr>
        <w:t>H</w:t>
      </w:r>
      <w:r w:rsidRPr="0D4F7C78">
        <w:rPr>
          <w:rStyle w:val="A3"/>
          <w:b/>
          <w:bCs/>
          <w:color w:val="auto"/>
        </w:rPr>
        <w:t>ypothe</w:t>
      </w:r>
      <w:r w:rsidRPr="0D4F7C78">
        <w:rPr>
          <w:rFonts w:ascii="Calibri" w:eastAsia="Calibri" w:hAnsi="Calibri" w:cs="Calibri"/>
          <w:b/>
          <w:bCs/>
          <w:sz w:val="28"/>
          <w:szCs w:val="28"/>
        </w:rPr>
        <w:t>ses</w:t>
      </w:r>
    </w:p>
    <w:p w14:paraId="50C9B14F" w14:textId="77B3200F" w:rsidR="00632DB8" w:rsidRPr="00486EA5" w:rsidRDefault="00873AE2" w:rsidP="00632DB8">
      <w:pPr>
        <w:rPr>
          <w:rFonts w:ascii="Calibri" w:eastAsia="Calibri" w:hAnsi="Calibri" w:cs="Calibri"/>
          <w:bCs/>
        </w:rPr>
      </w:pPr>
      <w:r>
        <w:rPr>
          <w:rFonts w:ascii="Calibri" w:eastAsia="Calibri" w:hAnsi="Calibri" w:cs="Calibri"/>
          <w:bCs/>
        </w:rPr>
        <w:t xml:space="preserve">Much of the work of outbreak investigations involves developing sound hypotheses that explain the patterns of illnesses observed. </w:t>
      </w:r>
      <w:r w:rsidR="00632DB8">
        <w:rPr>
          <w:rFonts w:ascii="Calibri" w:eastAsia="Calibri" w:hAnsi="Calibri" w:cs="Calibri"/>
          <w:bCs/>
        </w:rPr>
        <w:t>Testing these hypotheses requires epidemiologic analysi</w:t>
      </w:r>
      <w:r w:rsidR="00632DB8" w:rsidRPr="00632DB8">
        <w:rPr>
          <w:rFonts w:ascii="Calibri" w:eastAsia="Calibri" w:hAnsi="Calibri" w:cs="Calibri"/>
          <w:bCs/>
        </w:rPr>
        <w:t xml:space="preserve">s </w:t>
      </w:r>
      <w:r w:rsidR="00632DB8">
        <w:rPr>
          <w:rFonts w:ascii="Calibri" w:eastAsia="Calibri" w:hAnsi="Calibri" w:cs="Calibri"/>
          <w:bCs/>
        </w:rPr>
        <w:t xml:space="preserve">of </w:t>
      </w:r>
      <w:r w:rsidR="00632DB8" w:rsidRPr="00632DB8">
        <w:rPr>
          <w:rFonts w:ascii="Calibri" w:eastAsia="Calibri" w:hAnsi="Calibri" w:cs="Calibri"/>
          <w:bCs/>
        </w:rPr>
        <w:t>common exposures</w:t>
      </w:r>
      <w:r w:rsidR="00A07CF5">
        <w:rPr>
          <w:rFonts w:ascii="Calibri" w:eastAsia="Calibri" w:hAnsi="Calibri" w:cs="Calibri"/>
          <w:bCs/>
        </w:rPr>
        <w:t>, typically</w:t>
      </w:r>
      <w:r w:rsidR="00632DB8">
        <w:rPr>
          <w:rFonts w:ascii="Calibri" w:eastAsia="Calibri" w:hAnsi="Calibri" w:cs="Calibri"/>
          <w:bCs/>
        </w:rPr>
        <w:t xml:space="preserve"> combined with t</w:t>
      </w:r>
      <w:r w:rsidR="00632DB8" w:rsidRPr="00632DB8">
        <w:rPr>
          <w:rFonts w:ascii="Calibri" w:eastAsia="Calibri" w:hAnsi="Calibri" w:cs="Calibri"/>
          <w:bCs/>
        </w:rPr>
        <w:t>raceback and environmental assessment data that identif</w:t>
      </w:r>
      <w:r w:rsidR="00175825">
        <w:rPr>
          <w:rFonts w:ascii="Calibri" w:eastAsia="Calibri" w:hAnsi="Calibri" w:cs="Calibri"/>
          <w:bCs/>
        </w:rPr>
        <w:t>y</w:t>
      </w:r>
      <w:r w:rsidR="00632DB8" w:rsidRPr="00632DB8">
        <w:rPr>
          <w:rFonts w:ascii="Calibri" w:eastAsia="Calibri" w:hAnsi="Calibri" w:cs="Calibri"/>
          <w:bCs/>
        </w:rPr>
        <w:t xml:space="preserve"> common contamination p</w:t>
      </w:r>
      <w:r w:rsidR="00632DB8">
        <w:rPr>
          <w:rFonts w:ascii="Calibri" w:eastAsia="Calibri" w:hAnsi="Calibri" w:cs="Calibri"/>
          <w:bCs/>
        </w:rPr>
        <w:t>oints in the distribution chain, and f</w:t>
      </w:r>
      <w:r w:rsidR="00632DB8" w:rsidRPr="00632DB8">
        <w:rPr>
          <w:rFonts w:ascii="Calibri" w:eastAsia="Calibri" w:hAnsi="Calibri" w:cs="Calibri"/>
          <w:bCs/>
        </w:rPr>
        <w:t>ood and environmental testing data that identifies outbreak-associated strains in implicated foods or in environmental samples linked to the foods</w:t>
      </w:r>
      <w:r w:rsidR="00620625">
        <w:rPr>
          <w:rFonts w:ascii="Calibri" w:eastAsia="Calibri" w:hAnsi="Calibri" w:cs="Calibri"/>
          <w:bCs/>
        </w:rPr>
        <w:t>.</w:t>
      </w:r>
      <w:r w:rsidR="00632DB8" w:rsidRPr="00632DB8">
        <w:rPr>
          <w:rFonts w:ascii="Calibri" w:eastAsia="Calibri" w:hAnsi="Calibri" w:cs="Calibri"/>
          <w:bCs/>
        </w:rPr>
        <w:t xml:space="preserve"> </w:t>
      </w:r>
    </w:p>
    <w:p w14:paraId="48C15545" w14:textId="3317F3C3" w:rsidR="0062379C" w:rsidRPr="0062379C" w:rsidRDefault="00620625" w:rsidP="002E6EA2">
      <w:pPr>
        <w:rPr>
          <w:rFonts w:ascii="Calibri" w:eastAsia="Calibri" w:hAnsi="Calibri" w:cs="Calibri"/>
          <w:b/>
        </w:rPr>
      </w:pPr>
      <w:r w:rsidRPr="00486EA5">
        <w:rPr>
          <w:rFonts w:ascii="Calibri" w:eastAsia="Calibri" w:hAnsi="Calibri" w:cs="Calibri"/>
          <w:b/>
        </w:rPr>
        <w:t xml:space="preserve">5.4.1 </w:t>
      </w:r>
      <w:r w:rsidR="0062379C" w:rsidRPr="0062379C">
        <w:rPr>
          <w:rFonts w:ascii="Calibri" w:eastAsia="Calibri" w:hAnsi="Calibri" w:cs="Calibri"/>
          <w:b/>
        </w:rPr>
        <w:t>A</w:t>
      </w:r>
      <w:r w:rsidR="0D4F7C78" w:rsidRPr="0062379C">
        <w:rPr>
          <w:rFonts w:ascii="Calibri" w:eastAsia="Calibri" w:hAnsi="Calibri" w:cs="Calibri"/>
          <w:b/>
        </w:rPr>
        <w:t>nalytic studies</w:t>
      </w:r>
      <w:r w:rsidR="00A07CF5">
        <w:rPr>
          <w:rFonts w:ascii="Calibri" w:eastAsia="Calibri" w:hAnsi="Calibri" w:cs="Calibri"/>
          <w:b/>
        </w:rPr>
        <w:t>:</w:t>
      </w:r>
      <w:r w:rsidR="00A07CF5" w:rsidRPr="0062379C">
        <w:rPr>
          <w:rFonts w:ascii="Calibri" w:eastAsia="Calibri" w:hAnsi="Calibri" w:cs="Calibri"/>
          <w:b/>
        </w:rPr>
        <w:t xml:space="preserve"> </w:t>
      </w:r>
      <w:r w:rsidR="0D4F7C78" w:rsidRPr="0062379C">
        <w:rPr>
          <w:rFonts w:ascii="Calibri" w:eastAsia="Calibri" w:hAnsi="Calibri" w:cs="Calibri"/>
          <w:b/>
        </w:rPr>
        <w:t>characteristics, use and limitations</w:t>
      </w:r>
      <w:r w:rsidR="0062379C">
        <w:rPr>
          <w:rFonts w:ascii="Calibri" w:eastAsia="Calibri" w:hAnsi="Calibri" w:cs="Calibri"/>
          <w:b/>
        </w:rPr>
        <w:t>.</w:t>
      </w:r>
      <w:r>
        <w:rPr>
          <w:rFonts w:ascii="Calibri" w:eastAsia="Calibri" w:hAnsi="Calibri" w:cs="Calibri"/>
          <w:b/>
        </w:rPr>
        <w:t xml:space="preserve"> </w:t>
      </w:r>
      <w:r w:rsidRPr="00486EA5">
        <w:rPr>
          <w:rFonts w:ascii="Calibri" w:eastAsia="Calibri" w:hAnsi="Calibri" w:cs="Calibri"/>
        </w:rPr>
        <w:t>Epidemiologic</w:t>
      </w:r>
      <w:r>
        <w:rPr>
          <w:rFonts w:ascii="Calibri" w:eastAsia="Calibri" w:hAnsi="Calibri" w:cs="Calibri"/>
        </w:rPr>
        <w:t xml:space="preserve"> studies to</w:t>
      </w:r>
      <w:r w:rsidRPr="00486EA5">
        <w:rPr>
          <w:rFonts w:ascii="Calibri" w:eastAsia="Calibri" w:hAnsi="Calibri" w:cs="Calibri"/>
        </w:rPr>
        <w:t xml:space="preserve"> ana</w:t>
      </w:r>
      <w:r>
        <w:rPr>
          <w:rFonts w:ascii="Calibri" w:eastAsia="Calibri" w:hAnsi="Calibri" w:cs="Calibri"/>
        </w:rPr>
        <w:t>lyze the association between illness and exposures may take different forms depending on the setting of the outbreak, the number of cases reported, and the available public health resources available. In recent years there has been an evolution in the approaches to using these study methods. This has resulted in fewer large</w:t>
      </w:r>
      <w:r w:rsidR="003B36B7">
        <w:rPr>
          <w:rFonts w:ascii="Calibri" w:eastAsia="Calibri" w:hAnsi="Calibri" w:cs="Calibri"/>
        </w:rPr>
        <w:t>,</w:t>
      </w:r>
      <w:r>
        <w:rPr>
          <w:rFonts w:ascii="Calibri" w:eastAsia="Calibri" w:hAnsi="Calibri" w:cs="Calibri"/>
        </w:rPr>
        <w:t xml:space="preserve"> community </w:t>
      </w:r>
      <w:r w:rsidR="003B36B7">
        <w:rPr>
          <w:rFonts w:ascii="Calibri" w:eastAsia="Calibri" w:hAnsi="Calibri" w:cs="Calibri"/>
        </w:rPr>
        <w:t>case-</w:t>
      </w:r>
      <w:r>
        <w:rPr>
          <w:rFonts w:ascii="Calibri" w:eastAsia="Calibri" w:hAnsi="Calibri" w:cs="Calibri"/>
        </w:rPr>
        <w:t>control studies being conducted</w:t>
      </w:r>
      <w:r w:rsidR="00323B22">
        <w:rPr>
          <w:rFonts w:ascii="Calibri" w:eastAsia="Calibri" w:hAnsi="Calibri" w:cs="Calibri"/>
        </w:rPr>
        <w:t>. Instead,</w:t>
      </w:r>
      <w:r>
        <w:rPr>
          <w:rFonts w:ascii="Calibri" w:eastAsia="Calibri" w:hAnsi="Calibri" w:cs="Calibri"/>
        </w:rPr>
        <w:t xml:space="preserve"> </w:t>
      </w:r>
      <w:r w:rsidR="008661A2">
        <w:rPr>
          <w:rFonts w:ascii="Calibri" w:eastAsia="Calibri" w:hAnsi="Calibri" w:cs="Calibri"/>
        </w:rPr>
        <w:t xml:space="preserve">investigators now often use </w:t>
      </w:r>
      <w:r>
        <w:rPr>
          <w:rFonts w:ascii="Calibri" w:eastAsia="Calibri" w:hAnsi="Calibri" w:cs="Calibri"/>
        </w:rPr>
        <w:t xml:space="preserve">case-aggregation methods with comparisons to </w:t>
      </w:r>
      <w:r w:rsidR="003B36B7">
        <w:rPr>
          <w:rFonts w:ascii="Calibri" w:eastAsia="Calibri" w:hAnsi="Calibri" w:cs="Calibri"/>
        </w:rPr>
        <w:t xml:space="preserve">reference data, or in the case of a very specific product identification (e.g., </w:t>
      </w:r>
      <w:r w:rsidR="005E4E6E">
        <w:rPr>
          <w:rFonts w:ascii="Calibri" w:eastAsia="Calibri" w:hAnsi="Calibri" w:cs="Calibri"/>
        </w:rPr>
        <w:t>brand names and lot numbers</w:t>
      </w:r>
      <w:r w:rsidR="003B36B7">
        <w:rPr>
          <w:rFonts w:ascii="Calibri" w:eastAsia="Calibri" w:hAnsi="Calibri" w:cs="Calibri"/>
        </w:rPr>
        <w:t>), direct intervention</w:t>
      </w:r>
      <w:r w:rsidR="008661A2">
        <w:rPr>
          <w:rFonts w:ascii="Calibri" w:eastAsia="Calibri" w:hAnsi="Calibri" w:cs="Calibri"/>
        </w:rPr>
        <w:t xml:space="preserve"> with no analytic study whatsoever</w:t>
      </w:r>
      <w:r w:rsidR="003B36B7">
        <w:rPr>
          <w:rFonts w:ascii="Calibri" w:eastAsia="Calibri" w:hAnsi="Calibri" w:cs="Calibri"/>
        </w:rPr>
        <w:t>.</w:t>
      </w:r>
    </w:p>
    <w:p w14:paraId="5C9A6C03" w14:textId="267378AB" w:rsidR="0B93A777" w:rsidRPr="00486EA5" w:rsidRDefault="0D4F7C78" w:rsidP="00B11ECE">
      <w:pPr>
        <w:pStyle w:val="ListParagraph"/>
        <w:numPr>
          <w:ilvl w:val="0"/>
          <w:numId w:val="13"/>
        </w:numPr>
      </w:pPr>
      <w:r w:rsidRPr="0062379C">
        <w:rPr>
          <w:rFonts w:ascii="Calibri" w:eastAsia="Calibri" w:hAnsi="Calibri" w:cs="Calibri"/>
          <w:b/>
        </w:rPr>
        <w:lastRenderedPageBreak/>
        <w:t>Cohort study</w:t>
      </w:r>
      <w:r w:rsidR="000626B5">
        <w:rPr>
          <w:rFonts w:ascii="Calibri" w:eastAsia="Calibri" w:hAnsi="Calibri" w:cs="Calibri"/>
          <w:b/>
        </w:rPr>
        <w:t>.</w:t>
      </w:r>
      <w:r w:rsidRPr="0D4F7C78">
        <w:rPr>
          <w:rFonts w:ascii="Calibri" w:eastAsia="Calibri" w:hAnsi="Calibri" w:cs="Calibri"/>
        </w:rPr>
        <w:t xml:space="preserve"> </w:t>
      </w:r>
      <w:r w:rsidR="0062379C" w:rsidRPr="00486EA5">
        <w:rPr>
          <w:rFonts w:ascii="Calibri" w:eastAsia="Calibri" w:hAnsi="Calibri" w:cs="Calibri"/>
        </w:rPr>
        <w:t xml:space="preserve">Cohort studies are </w:t>
      </w:r>
      <w:r w:rsidRPr="00486EA5">
        <w:rPr>
          <w:rFonts w:ascii="Calibri" w:eastAsia="Calibri" w:hAnsi="Calibri" w:cs="Calibri"/>
        </w:rPr>
        <w:t>limited to outbreaks with defined exposure settings in which exposed persons can be identified without respect to illness status.</w:t>
      </w:r>
      <w:r w:rsidR="0062379C" w:rsidRPr="00486EA5">
        <w:rPr>
          <w:rFonts w:ascii="Calibri" w:eastAsia="Calibri" w:hAnsi="Calibri" w:cs="Calibri"/>
        </w:rPr>
        <w:t xml:space="preserve"> For example, a banquet with a defined guest list.  </w:t>
      </w:r>
      <w:r w:rsidR="00025FB9">
        <w:rPr>
          <w:rFonts w:ascii="Calibri" w:eastAsia="Calibri" w:hAnsi="Calibri" w:cs="Calibri"/>
        </w:rPr>
        <w:t>I</w:t>
      </w:r>
      <w:r w:rsidR="0062379C" w:rsidRPr="00486EA5">
        <w:rPr>
          <w:rFonts w:ascii="Calibri" w:eastAsia="Calibri" w:hAnsi="Calibri" w:cs="Calibri"/>
        </w:rPr>
        <w:t>nterview</w:t>
      </w:r>
      <w:r w:rsidR="00025FB9">
        <w:rPr>
          <w:rFonts w:ascii="Calibri" w:eastAsia="Calibri" w:hAnsi="Calibri" w:cs="Calibri"/>
        </w:rPr>
        <w:t>ing persons</w:t>
      </w:r>
      <w:r w:rsidR="0062379C" w:rsidRPr="00486EA5">
        <w:rPr>
          <w:rFonts w:ascii="Calibri" w:eastAsia="Calibri" w:hAnsi="Calibri" w:cs="Calibri"/>
        </w:rPr>
        <w:t xml:space="preserve"> without respect to their illness status allows determination of attack rates that can be used to assess the magnitude of the outbreak and calculation of relative risks for individual exposures. Because many of these settings involve a defined menu and guest list, it may be possible to develop an on-line survey to rapidly collect illness and expos</w:t>
      </w:r>
      <w:r w:rsidR="007B7F4E" w:rsidRPr="00486EA5">
        <w:rPr>
          <w:rFonts w:ascii="Calibri" w:eastAsia="Calibri" w:hAnsi="Calibri" w:cs="Calibri"/>
        </w:rPr>
        <w:t>ur</w:t>
      </w:r>
      <w:r w:rsidR="0062379C" w:rsidRPr="00486EA5">
        <w:rPr>
          <w:rFonts w:ascii="Calibri" w:eastAsia="Calibri" w:hAnsi="Calibri" w:cs="Calibri"/>
        </w:rPr>
        <w:t xml:space="preserve">e information. </w:t>
      </w:r>
    </w:p>
    <w:p w14:paraId="7FA6D3C8" w14:textId="5F2B221A" w:rsidR="004F7DBF" w:rsidRDefault="004F7DBF" w:rsidP="00B11ECE">
      <w:pPr>
        <w:pStyle w:val="ListParagraph"/>
        <w:numPr>
          <w:ilvl w:val="0"/>
          <w:numId w:val="13"/>
        </w:numPr>
      </w:pPr>
      <w:r>
        <w:rPr>
          <w:rFonts w:ascii="Calibri" w:eastAsia="Calibri" w:hAnsi="Calibri" w:cs="Calibri"/>
          <w:b/>
        </w:rPr>
        <w:t>Establishment</w:t>
      </w:r>
      <w:r w:rsidRPr="00206DF2">
        <w:rPr>
          <w:rFonts w:ascii="Calibri" w:eastAsia="Calibri" w:hAnsi="Calibri" w:cs="Calibri"/>
          <w:b/>
        </w:rPr>
        <w:t>-</w:t>
      </w:r>
      <w:r w:rsidRPr="00486EA5">
        <w:rPr>
          <w:b/>
        </w:rPr>
        <w:t>specific case-control study</w:t>
      </w:r>
      <w:r>
        <w:t>.</w:t>
      </w:r>
      <w:r w:rsidRPr="00206DF2">
        <w:t xml:space="preserve"> I</w:t>
      </w:r>
      <w:r>
        <w:t xml:space="preserve">n defined setting outbreaks where it is more feasible to identify cases rather than groups of exposed persons, an </w:t>
      </w:r>
      <w:r w:rsidR="00297D44">
        <w:t>establishment-</w:t>
      </w:r>
      <w:r>
        <w:t>specific case-control study (similar to the sub-cluster study described above) should be conducted.</w:t>
      </w:r>
    </w:p>
    <w:p w14:paraId="2957E028" w14:textId="36E910E6" w:rsidR="000626B5" w:rsidRDefault="003B36B7" w:rsidP="00B11ECE">
      <w:pPr>
        <w:pStyle w:val="ListParagraph"/>
        <w:numPr>
          <w:ilvl w:val="0"/>
          <w:numId w:val="13"/>
        </w:numPr>
      </w:pPr>
      <w:r>
        <w:rPr>
          <w:rFonts w:ascii="Calibri" w:eastAsia="Calibri" w:hAnsi="Calibri" w:cs="Calibri"/>
          <w:b/>
        </w:rPr>
        <w:t>C</w:t>
      </w:r>
      <w:r w:rsidR="0D4F7C78" w:rsidRPr="007B7F4E">
        <w:rPr>
          <w:rFonts w:ascii="Calibri" w:eastAsia="Calibri" w:hAnsi="Calibri" w:cs="Calibri"/>
          <w:b/>
        </w:rPr>
        <w:t xml:space="preserve">ommunity </w:t>
      </w:r>
      <w:r>
        <w:rPr>
          <w:rFonts w:ascii="Calibri" w:eastAsia="Calibri" w:hAnsi="Calibri" w:cs="Calibri"/>
          <w:b/>
        </w:rPr>
        <w:t>c</w:t>
      </w:r>
      <w:r w:rsidRPr="007B7F4E">
        <w:rPr>
          <w:rFonts w:ascii="Calibri" w:eastAsia="Calibri" w:hAnsi="Calibri" w:cs="Calibri"/>
          <w:b/>
        </w:rPr>
        <w:t>ase-</w:t>
      </w:r>
      <w:r w:rsidR="0D4F7C78" w:rsidRPr="007B7F4E">
        <w:rPr>
          <w:rFonts w:ascii="Calibri" w:eastAsia="Calibri" w:hAnsi="Calibri" w:cs="Calibri"/>
          <w:b/>
        </w:rPr>
        <w:t>control study</w:t>
      </w:r>
      <w:r w:rsidR="000626B5">
        <w:rPr>
          <w:rFonts w:ascii="Calibri" w:eastAsia="Calibri" w:hAnsi="Calibri" w:cs="Calibri"/>
          <w:b/>
        </w:rPr>
        <w:t xml:space="preserve">. </w:t>
      </w:r>
      <w:r w:rsidR="000626B5">
        <w:t>C</w:t>
      </w:r>
      <w:r w:rsidR="007B7F4E" w:rsidRPr="007B7F4E">
        <w:t>ommunity</w:t>
      </w:r>
      <w:r w:rsidR="000626B5" w:rsidRPr="000626B5">
        <w:t xml:space="preserve"> </w:t>
      </w:r>
      <w:r w:rsidR="000626B5">
        <w:t>c</w:t>
      </w:r>
      <w:r w:rsidR="000626B5" w:rsidRPr="007B7F4E">
        <w:t>ase-</w:t>
      </w:r>
      <w:r w:rsidR="007B7F4E" w:rsidRPr="007B7F4E">
        <w:t xml:space="preserve">control studies are a </w:t>
      </w:r>
      <w:r w:rsidR="007B7F4E">
        <w:t xml:space="preserve">classic staple of outbreak investigations. Comparing food exposures among cases in an outbreak to those among healthy control subjects has great power to identify foods that are associated with the illnesses. For example, in a nationwide outbreak of </w:t>
      </w:r>
      <w:r w:rsidR="007B7F4E" w:rsidRPr="00206DF2">
        <w:rPr>
          <w:i/>
        </w:rPr>
        <w:t>Salmonella</w:t>
      </w:r>
      <w:r w:rsidR="007B7F4E">
        <w:t xml:space="preserve"> associated with commercially</w:t>
      </w:r>
      <w:r w:rsidR="00025FB9">
        <w:t xml:space="preserve"> </w:t>
      </w:r>
      <w:r w:rsidR="007B7F4E">
        <w:t xml:space="preserve">distributed ice cream, the source was </w:t>
      </w:r>
      <w:r w:rsidR="00DC531D">
        <w:t xml:space="preserve">identified based on interviews of 15 cases and 15 community controls.  </w:t>
      </w:r>
      <w:r w:rsidR="007B7F4E">
        <w:t xml:space="preserve">While results of the case-control study implicated an exposure source within </w:t>
      </w:r>
      <w:r w:rsidR="00C97888">
        <w:t xml:space="preserve">3 </w:t>
      </w:r>
      <w:r w:rsidR="007B7F4E">
        <w:t>days, regulatory testing to confirm the source o</w:t>
      </w:r>
      <w:r w:rsidR="00DC531D">
        <w:t>f contamination required an additional 10 days.</w:t>
      </w:r>
    </w:p>
    <w:p w14:paraId="1EDF4354" w14:textId="25453969" w:rsidR="007B7F4E" w:rsidRDefault="00DC531D" w:rsidP="00B11ECE">
      <w:pPr>
        <w:pStyle w:val="ListParagraph"/>
        <w:numPr>
          <w:ilvl w:val="1"/>
          <w:numId w:val="13"/>
        </w:numPr>
      </w:pPr>
      <w:r>
        <w:t>Having a stringent case definition is important to reduce the likelihood of including unrelated cases in the study. Because unrelated cases would not share the same exposure source, they would reduce the apparent odds ratio, and make it difficult to implicate the exposure source. WGS subtyping allows for very stringent case</w:t>
      </w:r>
      <w:r w:rsidR="00025FB9">
        <w:t xml:space="preserve"> </w:t>
      </w:r>
      <w:r>
        <w:t>definitions. Along with specific case definitions, having detailed exposure source information is critical.</w:t>
      </w:r>
    </w:p>
    <w:p w14:paraId="2FA1ECB1" w14:textId="152D793C" w:rsidR="00BA0492" w:rsidRDefault="00DC531D" w:rsidP="00486EA5">
      <w:pPr>
        <w:spacing w:after="0"/>
        <w:ind w:left="720"/>
      </w:pPr>
      <w:r>
        <w:t xml:space="preserve">Despite their empirical usefulness, </w:t>
      </w:r>
      <w:r w:rsidR="007B7F4E">
        <w:t xml:space="preserve">large community-based case-control studies </w:t>
      </w:r>
      <w:r>
        <w:t>a</w:t>
      </w:r>
      <w:r w:rsidR="007B7F4E">
        <w:t xml:space="preserve">re no longer routinely conducted in outbreak investigations. </w:t>
      </w:r>
      <w:r>
        <w:t xml:space="preserve">It is increasingly difficult to recruit suitable controls because of changing demographics of telephone use. </w:t>
      </w:r>
      <w:r w:rsidR="007B7F4E">
        <w:t xml:space="preserve"> </w:t>
      </w:r>
      <w:r>
        <w:t xml:space="preserve">Thus, </w:t>
      </w:r>
      <w:r w:rsidR="007B7F4E">
        <w:t xml:space="preserve">they have become too expensive to conduct, and </w:t>
      </w:r>
      <w:r w:rsidR="00025FB9">
        <w:t xml:space="preserve">can be </w:t>
      </w:r>
      <w:r w:rsidR="007B7F4E">
        <w:t xml:space="preserve">too slow to produce actionable results in a timely manner. </w:t>
      </w:r>
    </w:p>
    <w:p w14:paraId="2BEC55CF" w14:textId="0608CB99" w:rsidR="009C7569" w:rsidRDefault="0D4F7C78" w:rsidP="00B11ECE">
      <w:pPr>
        <w:pStyle w:val="ListParagraph"/>
        <w:numPr>
          <w:ilvl w:val="0"/>
          <w:numId w:val="21"/>
        </w:numPr>
      </w:pPr>
      <w:r w:rsidRPr="00486EA5">
        <w:rPr>
          <w:rFonts w:ascii="Calibri" w:eastAsia="Calibri" w:hAnsi="Calibri" w:cs="Calibri"/>
          <w:b/>
        </w:rPr>
        <w:t>Case-case comparison studies</w:t>
      </w:r>
      <w:r w:rsidR="004F7DBF">
        <w:rPr>
          <w:rFonts w:ascii="Calibri" w:eastAsia="Calibri" w:hAnsi="Calibri" w:cs="Calibri"/>
          <w:b/>
        </w:rPr>
        <w:t xml:space="preserve">. </w:t>
      </w:r>
      <w:r w:rsidR="00BA0492" w:rsidRPr="00BA0492">
        <w:t>Case-case comparison studies</w:t>
      </w:r>
      <w:r w:rsidR="00BA0492">
        <w:t xml:space="preserve"> provide many of the same benefits as do community </w:t>
      </w:r>
      <w:r w:rsidR="00C97888">
        <w:t>case-</w:t>
      </w:r>
      <w:r w:rsidR="00BA0492">
        <w:t>control studies, but are logistically easier to conduct. M</w:t>
      </w:r>
      <w:r w:rsidR="00BA0492" w:rsidRPr="00BA0492">
        <w:t>olecular subtype-speci</w:t>
      </w:r>
      <w:r w:rsidR="00BA0492">
        <w:t xml:space="preserve">fic surveillance based on PFGE, or </w:t>
      </w:r>
      <w:r w:rsidR="00BA0492" w:rsidRPr="00BA0492">
        <w:t xml:space="preserve">WGS, </w:t>
      </w:r>
      <w:r w:rsidR="00BA0492">
        <w:t>makes</w:t>
      </w:r>
      <w:r w:rsidR="00BA0492" w:rsidRPr="00BA0492">
        <w:t xml:space="preserve"> it possible to compare cases caused by an outbreak-associated strain with cases caused by unrelated strains. Because cases caused by unrelat</w:t>
      </w:r>
      <w:r w:rsidR="00BA0492">
        <w:t>ed strains will have many different</w:t>
      </w:r>
      <w:r w:rsidR="00BA0492" w:rsidRPr="00BA0492">
        <w:t xml:space="preserve"> sources of exposure</w:t>
      </w:r>
      <w:r w:rsidR="00BA0492">
        <w:t>, they make a very ef</w:t>
      </w:r>
      <w:r w:rsidR="00BA0492" w:rsidRPr="00BA0492">
        <w:t xml:space="preserve">ficient control group. </w:t>
      </w:r>
      <w:r w:rsidR="00BA0492">
        <w:t>W</w:t>
      </w:r>
      <w:r w:rsidR="00BA0492" w:rsidRPr="00BA0492">
        <w:t>hen sporadic cases are routinely interviewed with detail</w:t>
      </w:r>
      <w:r w:rsidR="00BA0492">
        <w:t>ed food exposure questionnaires, c</w:t>
      </w:r>
      <w:r w:rsidR="00BA0492" w:rsidRPr="00BA0492">
        <w:t>ase-case comparison studies</w:t>
      </w:r>
      <w:r w:rsidR="00BA0492">
        <w:t xml:space="preserve"> can be conducted using available data. For example, in the</w:t>
      </w:r>
      <w:r w:rsidR="00BA0492" w:rsidRPr="00BA0492">
        <w:t xml:space="preserve"> 2011 outbreak of listeriosis identified by the Colorado Department of</w:t>
      </w:r>
      <w:r w:rsidR="00BA0492">
        <w:t xml:space="preserve"> Public Health and Environment, cantaloupe was implicated by </w:t>
      </w:r>
      <w:r w:rsidR="00BA0492">
        <w:lastRenderedPageBreak/>
        <w:t xml:space="preserve">comparing </w:t>
      </w:r>
      <w:r w:rsidR="00BA0492" w:rsidRPr="00BA0492">
        <w:t xml:space="preserve">exposures from reported </w:t>
      </w:r>
      <w:r w:rsidR="00BA0492">
        <w:t xml:space="preserve">outbreak-associated </w:t>
      </w:r>
      <w:r w:rsidR="00BA0492" w:rsidRPr="00BA0492">
        <w:t xml:space="preserve">cases to aggregated exposures of nationally reported cases collected by CDC’s Listeria Initiative.  </w:t>
      </w:r>
    </w:p>
    <w:p w14:paraId="0BA3918B" w14:textId="1D133E1E" w:rsidR="009C7569" w:rsidRPr="00BA0492" w:rsidRDefault="00BA0492" w:rsidP="00486EA5">
      <w:pPr>
        <w:spacing w:after="0"/>
        <w:ind w:left="720"/>
      </w:pPr>
      <w:r w:rsidRPr="00BA0492">
        <w:t xml:space="preserve">Case-case comparisons produce the same measures of association </w:t>
      </w:r>
      <w:r w:rsidR="009C7569">
        <w:t xml:space="preserve">as do case-control studies and </w:t>
      </w:r>
      <w:r w:rsidRPr="00BA0492">
        <w:t>are interpreted in the same way. The increased stringency o</w:t>
      </w:r>
      <w:r w:rsidR="009C7569">
        <w:t>f WGS to discriminate outbreak-</w:t>
      </w:r>
      <w:r w:rsidRPr="00BA0492">
        <w:t>associated from unrelated cases makes case-case comparisons a desirable alternative to case-control studies when aggregate case exposure data are available.</w:t>
      </w:r>
      <w:r w:rsidR="009C7569" w:rsidRPr="009C7569">
        <w:t xml:space="preserve"> </w:t>
      </w:r>
    </w:p>
    <w:p w14:paraId="57083617" w14:textId="6E6CEB58" w:rsidR="00F965EB" w:rsidRPr="00486EA5" w:rsidRDefault="0D4F7C78" w:rsidP="00B11ECE">
      <w:pPr>
        <w:pStyle w:val="ListParagraph"/>
        <w:numPr>
          <w:ilvl w:val="0"/>
          <w:numId w:val="21"/>
        </w:numPr>
        <w:spacing w:after="0"/>
        <w:rPr>
          <w:rFonts w:ascii="Calibri" w:eastAsia="Calibri" w:hAnsi="Calibri" w:cs="Calibri"/>
        </w:rPr>
      </w:pPr>
      <w:r w:rsidRPr="00486EA5">
        <w:rPr>
          <w:rFonts w:ascii="Calibri" w:eastAsia="Calibri" w:hAnsi="Calibri" w:cs="Calibri"/>
          <w:b/>
        </w:rPr>
        <w:t>Case series with binomial exposure assessments</w:t>
      </w:r>
      <w:r w:rsidR="00F965EB">
        <w:rPr>
          <w:rFonts w:ascii="Calibri" w:eastAsia="Calibri" w:hAnsi="Calibri" w:cs="Calibri"/>
          <w:b/>
        </w:rPr>
        <w:t xml:space="preserve">. </w:t>
      </w:r>
      <w:r w:rsidR="009C7569" w:rsidRPr="00486EA5">
        <w:rPr>
          <w:rFonts w:ascii="Calibri" w:eastAsia="Calibri" w:hAnsi="Calibri" w:cs="Calibri"/>
        </w:rPr>
        <w:t xml:space="preserve">The use of case series with binomial exposure assessments was pioneered by Bill Keene at the Oregon Health </w:t>
      </w:r>
      <w:r w:rsidR="00EE4D72">
        <w:rPr>
          <w:rFonts w:ascii="Calibri" w:eastAsia="Calibri" w:hAnsi="Calibri" w:cs="Calibri"/>
        </w:rPr>
        <w:t>Authority</w:t>
      </w:r>
      <w:r w:rsidR="009C7569" w:rsidRPr="00486EA5">
        <w:rPr>
          <w:rFonts w:ascii="Calibri" w:eastAsia="Calibri" w:hAnsi="Calibri" w:cs="Calibri"/>
        </w:rPr>
        <w:t xml:space="preserve">, who also developed a simple binomial calculator to test the significance of differences between case and population exposure proportions. Like the other analytic study methods, it requires that outbreak-associated cases are systematically interviewed using a detailed exposure questionnaire. However, instead of comparing case exposure histories to community controls or unrelated cases, the case exposures are compared to an expected value based on population survey data. FoodNet’s Atlas of Exposures has been the most commonly used source of population exposure data. However, </w:t>
      </w:r>
      <w:r w:rsidR="00650F09" w:rsidRPr="00486EA5">
        <w:rPr>
          <w:rFonts w:ascii="Calibri" w:eastAsia="Calibri" w:hAnsi="Calibri" w:cs="Calibri"/>
        </w:rPr>
        <w:t>the timeliness and geographic representativeness of 2006 Atlas data limits its usefulness.</w:t>
      </w:r>
      <w:r w:rsidR="007E38EA">
        <w:rPr>
          <w:rFonts w:ascii="Calibri" w:eastAsia="Calibri" w:hAnsi="Calibri" w:cs="Calibri"/>
        </w:rPr>
        <w:t xml:space="preserve"> Updated population exposure data will be available beginning in 2019. </w:t>
      </w:r>
      <w:r w:rsidR="00650F09" w:rsidRPr="00486EA5">
        <w:rPr>
          <w:rFonts w:ascii="Calibri" w:eastAsia="Calibri" w:hAnsi="Calibri" w:cs="Calibri"/>
        </w:rPr>
        <w:t xml:space="preserve"> I</w:t>
      </w:r>
      <w:r w:rsidR="009C7569" w:rsidRPr="00486EA5">
        <w:rPr>
          <w:rFonts w:ascii="Calibri" w:eastAsia="Calibri" w:hAnsi="Calibri" w:cs="Calibri"/>
        </w:rPr>
        <w:t xml:space="preserve">dentifying </w:t>
      </w:r>
      <w:r w:rsidR="00650F09" w:rsidRPr="00486EA5">
        <w:rPr>
          <w:rFonts w:ascii="Calibri" w:eastAsia="Calibri" w:hAnsi="Calibri" w:cs="Calibri"/>
        </w:rPr>
        <w:t xml:space="preserve">current, </w:t>
      </w:r>
      <w:r w:rsidR="009C7569" w:rsidRPr="00486EA5">
        <w:rPr>
          <w:rFonts w:ascii="Calibri" w:eastAsia="Calibri" w:hAnsi="Calibri" w:cs="Calibri"/>
        </w:rPr>
        <w:t>local populati</w:t>
      </w:r>
      <w:r w:rsidR="00650F09" w:rsidRPr="00486EA5">
        <w:rPr>
          <w:rFonts w:ascii="Calibri" w:eastAsia="Calibri" w:hAnsi="Calibri" w:cs="Calibri"/>
        </w:rPr>
        <w:t xml:space="preserve">on exposure data is preferred. </w:t>
      </w:r>
      <w:r w:rsidR="00F965EB">
        <w:rPr>
          <w:rFonts w:ascii="Calibri" w:eastAsia="Calibri" w:hAnsi="Calibri" w:cs="Calibri"/>
        </w:rPr>
        <w:t>The Oregon Health</w:t>
      </w:r>
      <w:r w:rsidR="00EE4D72">
        <w:rPr>
          <w:rFonts w:ascii="Calibri" w:eastAsia="Calibri" w:hAnsi="Calibri" w:cs="Calibri"/>
        </w:rPr>
        <w:t xml:space="preserve"> Authority</w:t>
      </w:r>
      <w:r w:rsidR="00F965EB">
        <w:rPr>
          <w:rFonts w:ascii="Calibri" w:eastAsia="Calibri" w:hAnsi="Calibri" w:cs="Calibri"/>
        </w:rPr>
        <w:t xml:space="preserve"> </w:t>
      </w:r>
      <w:r w:rsidR="007E38EA">
        <w:rPr>
          <w:rFonts w:ascii="Calibri" w:eastAsia="Calibri" w:hAnsi="Calibri" w:cs="Calibri"/>
        </w:rPr>
        <w:t xml:space="preserve">is </w:t>
      </w:r>
      <w:r w:rsidR="00F965EB">
        <w:rPr>
          <w:rFonts w:ascii="Calibri" w:eastAsia="Calibri" w:hAnsi="Calibri" w:cs="Calibri"/>
        </w:rPr>
        <w:t>comp</w:t>
      </w:r>
      <w:r w:rsidR="00FD0707">
        <w:rPr>
          <w:rFonts w:ascii="Calibri" w:eastAsia="Calibri" w:hAnsi="Calibri" w:cs="Calibri"/>
        </w:rPr>
        <w:t>il</w:t>
      </w:r>
      <w:r w:rsidR="007E38EA">
        <w:rPr>
          <w:rFonts w:ascii="Calibri" w:eastAsia="Calibri" w:hAnsi="Calibri" w:cs="Calibri"/>
        </w:rPr>
        <w:t>ing</w:t>
      </w:r>
      <w:r w:rsidR="00F965EB">
        <w:rPr>
          <w:rFonts w:ascii="Calibri" w:eastAsia="Calibri" w:hAnsi="Calibri" w:cs="Calibri"/>
        </w:rPr>
        <w:t xml:space="preserve"> multi-state sporadic </w:t>
      </w:r>
      <w:r w:rsidR="00F965EB" w:rsidRPr="00486EA5">
        <w:rPr>
          <w:rFonts w:ascii="Calibri" w:eastAsia="Calibri" w:hAnsi="Calibri" w:cs="Calibri"/>
          <w:i/>
        </w:rPr>
        <w:t>Salmonella</w:t>
      </w:r>
      <w:r w:rsidR="00F965EB">
        <w:rPr>
          <w:rFonts w:ascii="Calibri" w:eastAsia="Calibri" w:hAnsi="Calibri" w:cs="Calibri"/>
        </w:rPr>
        <w:t xml:space="preserve"> case exposure data known as Project Hg, for case-case binomial comparisons.</w:t>
      </w:r>
    </w:p>
    <w:p w14:paraId="519F8E8B" w14:textId="77777777" w:rsidR="00F965EB" w:rsidRPr="00486EA5" w:rsidRDefault="00F965EB" w:rsidP="00486EA5">
      <w:pPr>
        <w:pStyle w:val="ListParagraph"/>
        <w:spacing w:after="0"/>
        <w:rPr>
          <w:rFonts w:ascii="Calibri" w:eastAsia="Calibri" w:hAnsi="Calibri" w:cs="Calibri"/>
        </w:rPr>
      </w:pPr>
    </w:p>
    <w:p w14:paraId="1052D732" w14:textId="3BE166B7" w:rsidR="009C7569" w:rsidRDefault="00650F09" w:rsidP="00486EA5">
      <w:pPr>
        <w:ind w:left="720"/>
        <w:rPr>
          <w:rFonts w:ascii="Calibri" w:eastAsia="Calibri" w:hAnsi="Calibri" w:cs="Calibri"/>
        </w:rPr>
      </w:pPr>
      <w:r>
        <w:rPr>
          <w:rFonts w:ascii="Calibri" w:eastAsia="Calibri" w:hAnsi="Calibri" w:cs="Calibri"/>
        </w:rPr>
        <w:t>T</w:t>
      </w:r>
      <w:r w:rsidR="009C7569" w:rsidRPr="009C7569">
        <w:rPr>
          <w:rFonts w:ascii="Calibri" w:eastAsia="Calibri" w:hAnsi="Calibri" w:cs="Calibri"/>
        </w:rPr>
        <w:t xml:space="preserve">he binomial comparison </w:t>
      </w:r>
      <w:r>
        <w:rPr>
          <w:rFonts w:ascii="Calibri" w:eastAsia="Calibri" w:hAnsi="Calibri" w:cs="Calibri"/>
        </w:rPr>
        <w:t xml:space="preserve">functions </w:t>
      </w:r>
      <w:r w:rsidRPr="009C7569">
        <w:rPr>
          <w:rFonts w:ascii="Calibri" w:eastAsia="Calibri" w:hAnsi="Calibri" w:cs="Calibri"/>
        </w:rPr>
        <w:t>as advanced hypothesis generation</w:t>
      </w:r>
      <w:r>
        <w:rPr>
          <w:rFonts w:ascii="Calibri" w:eastAsia="Calibri" w:hAnsi="Calibri" w:cs="Calibri"/>
        </w:rPr>
        <w:t>. It</w:t>
      </w:r>
      <w:r w:rsidRPr="009C7569">
        <w:rPr>
          <w:rFonts w:ascii="Calibri" w:eastAsia="Calibri" w:hAnsi="Calibri" w:cs="Calibri"/>
        </w:rPr>
        <w:t xml:space="preserve"> </w:t>
      </w:r>
      <w:r w:rsidR="009C7569" w:rsidRPr="009C7569">
        <w:rPr>
          <w:rFonts w:ascii="Calibri" w:eastAsia="Calibri" w:hAnsi="Calibri" w:cs="Calibri"/>
        </w:rPr>
        <w:t>identifies associations that must be confirmed by product source tracing and corrobora</w:t>
      </w:r>
      <w:r>
        <w:rPr>
          <w:rFonts w:ascii="Calibri" w:eastAsia="Calibri" w:hAnsi="Calibri" w:cs="Calibri"/>
        </w:rPr>
        <w:t>ted by other investigation find</w:t>
      </w:r>
      <w:r w:rsidR="009C7569" w:rsidRPr="009C7569">
        <w:rPr>
          <w:rFonts w:ascii="Calibri" w:eastAsia="Calibri" w:hAnsi="Calibri" w:cs="Calibri"/>
        </w:rPr>
        <w:t xml:space="preserve">ings. </w:t>
      </w:r>
      <w:r w:rsidR="00F965EB">
        <w:rPr>
          <w:rFonts w:ascii="Calibri" w:eastAsia="Calibri" w:hAnsi="Calibri" w:cs="Calibri"/>
        </w:rPr>
        <w:t>Statistically,</w:t>
      </w:r>
      <w:r w:rsidR="00F965EB" w:rsidRPr="009C7569">
        <w:rPr>
          <w:rFonts w:ascii="Calibri" w:eastAsia="Calibri" w:hAnsi="Calibri" w:cs="Calibri"/>
        </w:rPr>
        <w:t xml:space="preserve"> </w:t>
      </w:r>
      <w:r w:rsidR="009C7569" w:rsidRPr="009C7569">
        <w:rPr>
          <w:rFonts w:ascii="Calibri" w:eastAsia="Calibri" w:hAnsi="Calibri" w:cs="Calibri"/>
        </w:rPr>
        <w:t>binomial comparisons emulate very large case-control studies</w:t>
      </w:r>
      <w:r w:rsidR="00F965EB">
        <w:rPr>
          <w:rFonts w:ascii="Calibri" w:eastAsia="Calibri" w:hAnsi="Calibri" w:cs="Calibri"/>
        </w:rPr>
        <w:t>.</w:t>
      </w:r>
      <w:r w:rsidR="009C7569" w:rsidRPr="009C7569">
        <w:rPr>
          <w:rFonts w:ascii="Calibri" w:eastAsia="Calibri" w:hAnsi="Calibri" w:cs="Calibri"/>
        </w:rPr>
        <w:t xml:space="preserve"> </w:t>
      </w:r>
      <w:r w:rsidR="00F965EB">
        <w:rPr>
          <w:rFonts w:ascii="Calibri" w:eastAsia="Calibri" w:hAnsi="Calibri" w:cs="Calibri"/>
        </w:rPr>
        <w:t>R</w:t>
      </w:r>
      <w:r w:rsidR="009C7569" w:rsidRPr="009C7569">
        <w:rPr>
          <w:rFonts w:ascii="Calibri" w:eastAsia="Calibri" w:hAnsi="Calibri" w:cs="Calibri"/>
        </w:rPr>
        <w:t xml:space="preserve">esults must be cautiously interpreted to avoid </w:t>
      </w:r>
      <w:r>
        <w:rPr>
          <w:rFonts w:ascii="Calibri" w:eastAsia="Calibri" w:hAnsi="Calibri" w:cs="Calibri"/>
        </w:rPr>
        <w:t xml:space="preserve">spuriously significant results that could lead to </w:t>
      </w:r>
      <w:r w:rsidR="009C7569" w:rsidRPr="009C7569">
        <w:rPr>
          <w:rFonts w:ascii="Calibri" w:eastAsia="Calibri" w:hAnsi="Calibri" w:cs="Calibri"/>
        </w:rPr>
        <w:t>errors in identifying the source of an outbreak.</w:t>
      </w:r>
    </w:p>
    <w:p w14:paraId="45F95B75" w14:textId="6E82BFC6" w:rsidR="00D754B3" w:rsidRPr="009C7569" w:rsidRDefault="00650F09" w:rsidP="009C7569">
      <w:r w:rsidRPr="00650F09">
        <w:rPr>
          <w:rFonts w:ascii="Calibri" w:eastAsia="Calibri" w:hAnsi="Calibri" w:cs="Calibri"/>
          <w:b/>
        </w:rPr>
        <w:t xml:space="preserve">For all analytical studies the significance of results is dependent both on the strength of the </w:t>
      </w:r>
      <w:r>
        <w:rPr>
          <w:rFonts w:ascii="Calibri" w:eastAsia="Calibri" w:hAnsi="Calibri" w:cs="Calibri"/>
          <w:b/>
        </w:rPr>
        <w:t>association and the size of the</w:t>
      </w:r>
      <w:r w:rsidRPr="00650F09">
        <w:rPr>
          <w:rFonts w:ascii="Calibri" w:eastAsia="Calibri" w:hAnsi="Calibri" w:cs="Calibri"/>
          <w:b/>
        </w:rPr>
        <w:t xml:space="preserve"> study</w:t>
      </w:r>
      <w:r>
        <w:rPr>
          <w:rFonts w:ascii="Calibri" w:eastAsia="Calibri" w:hAnsi="Calibri" w:cs="Calibri"/>
        </w:rPr>
        <w:t>. Thus, studies with large numbers of cases are more likely to yield statistically</w:t>
      </w:r>
      <w:r w:rsidR="00B333A8">
        <w:rPr>
          <w:rFonts w:ascii="Calibri" w:eastAsia="Calibri" w:hAnsi="Calibri" w:cs="Calibri"/>
        </w:rPr>
        <w:t xml:space="preserve"> </w:t>
      </w:r>
      <w:r>
        <w:rPr>
          <w:rFonts w:ascii="Calibri" w:eastAsia="Calibri" w:hAnsi="Calibri" w:cs="Calibri"/>
        </w:rPr>
        <w:t>significant results. However, the goal of outbreak investigations is to rapidly identify the source to prevent additional cases. In this regard</w:t>
      </w:r>
      <w:r w:rsidR="00510A3C">
        <w:rPr>
          <w:rFonts w:ascii="Calibri" w:eastAsia="Calibri" w:hAnsi="Calibri" w:cs="Calibri"/>
        </w:rPr>
        <w:t>,</w:t>
      </w:r>
      <w:r>
        <w:rPr>
          <w:rFonts w:ascii="Calibri" w:eastAsia="Calibri" w:hAnsi="Calibri" w:cs="Calibri"/>
        </w:rPr>
        <w:t xml:space="preserve"> WGS </w:t>
      </w:r>
      <w:r w:rsidR="00654D65">
        <w:rPr>
          <w:rFonts w:ascii="Calibri" w:eastAsia="Calibri" w:hAnsi="Calibri" w:cs="Calibri"/>
        </w:rPr>
        <w:t>will improve the efficiency of these studies by providing very specific case definitions.  Increasing the specificity of food exposures will similarly increase the efficiency of the study. However, with WGS, the expected increase in small cluster investigations will limit the usefulness of any of these study designs to produce “significant” results. For clusters involving fewer than 5 cases, product source tracing and corroborating evidence will be needed to confirm the source.</w:t>
      </w:r>
    </w:p>
    <w:p w14:paraId="5BBC60CF" w14:textId="77777777" w:rsidR="000943E0" w:rsidRPr="00486EA5" w:rsidRDefault="000943E0" w:rsidP="009C7569">
      <w:pPr>
        <w:rPr>
          <w:b/>
          <w:sz w:val="28"/>
          <w:szCs w:val="28"/>
        </w:rPr>
      </w:pPr>
    </w:p>
    <w:p w14:paraId="701A6665" w14:textId="5FB52EE7" w:rsidR="0B93A777" w:rsidRDefault="0D4F7C78" w:rsidP="00B11ECE">
      <w:pPr>
        <w:pStyle w:val="ListParagraph"/>
        <w:numPr>
          <w:ilvl w:val="2"/>
          <w:numId w:val="22"/>
        </w:numPr>
        <w:tabs>
          <w:tab w:val="left" w:pos="450"/>
        </w:tabs>
        <w:ind w:left="-90" w:firstLine="0"/>
      </w:pPr>
      <w:r w:rsidRPr="00650F09">
        <w:rPr>
          <w:rFonts w:ascii="Calibri" w:eastAsia="Calibri" w:hAnsi="Calibri" w:cs="Calibri"/>
          <w:b/>
        </w:rPr>
        <w:lastRenderedPageBreak/>
        <w:t xml:space="preserve">Product </w:t>
      </w:r>
      <w:r w:rsidR="00B14402">
        <w:rPr>
          <w:rFonts w:ascii="Calibri" w:eastAsia="Calibri" w:hAnsi="Calibri" w:cs="Calibri"/>
          <w:b/>
        </w:rPr>
        <w:t>t</w:t>
      </w:r>
      <w:r w:rsidRPr="00650F09">
        <w:rPr>
          <w:rFonts w:ascii="Calibri" w:eastAsia="Calibri" w:hAnsi="Calibri" w:cs="Calibri"/>
          <w:b/>
        </w:rPr>
        <w:t>racing</w:t>
      </w:r>
      <w:r w:rsidR="00FC7FE9">
        <w:rPr>
          <w:rFonts w:ascii="Calibri" w:eastAsia="Calibri" w:hAnsi="Calibri" w:cs="Calibri"/>
          <w:b/>
        </w:rPr>
        <w:t xml:space="preserve">. </w:t>
      </w:r>
      <w:r w:rsidRPr="00206DF2">
        <w:t>Tracing the source of food items or ingredients through distribution to source of production can be critical to identifying epidemiologic links among cases or ruling them out. For non</w:t>
      </w:r>
      <w:r w:rsidR="005E5EA9">
        <w:t>-</w:t>
      </w:r>
      <w:r w:rsidRPr="00206DF2">
        <w:t>branded commodities, such as produce items, the convergence of multiple cases along a distribution pathway may identify the source of contamination</w:t>
      </w:r>
      <w:r w:rsidR="002E1E4F">
        <w:t xml:space="preserve"> (see Fig. 5.3)</w:t>
      </w:r>
      <w:r w:rsidRPr="00206DF2">
        <w:t>. Once the source is identified, tracing product</w:t>
      </w:r>
      <w:r w:rsidR="000C194A">
        <w:t>s</w:t>
      </w:r>
      <w:r w:rsidRPr="00206DF2">
        <w:t xml:space="preserve"> forward through distribution can help identify additional cases or help remove contaminated product from the market place.  Product tracing is an important </w:t>
      </w:r>
      <w:r w:rsidRPr="00FC7FE9">
        <w:t xml:space="preserve">tool to inform the epidemiologic investigation, test the hypothesis, and control the outbreak. There are two types of product tracing tools that can be used to investigate outbreaks. </w:t>
      </w:r>
      <w:r w:rsidRPr="00FC7FE9">
        <w:rPr>
          <w:b/>
          <w:bCs/>
        </w:rPr>
        <w:t>Traceback</w:t>
      </w:r>
      <w:r w:rsidRPr="00FC7FE9">
        <w:t xml:space="preserve"> investigations are used to trace a product suspect</w:t>
      </w:r>
      <w:r w:rsidR="00C97888">
        <w:t>ed</w:t>
      </w:r>
      <w:r w:rsidRPr="00FC7FE9">
        <w:t xml:space="preserve"> to cause the outbreak through the supply chain to see if it converges on a common source or supplier. Once a common source or supplier of the contaminated product is identified, </w:t>
      </w:r>
      <w:r w:rsidRPr="00FC7FE9">
        <w:rPr>
          <w:b/>
          <w:bCs/>
        </w:rPr>
        <w:t xml:space="preserve">traceforward </w:t>
      </w:r>
      <w:r w:rsidRPr="00FC7FE9">
        <w:t>investigations are used to determine other locations that received the contaminated product</w:t>
      </w:r>
      <w:r w:rsidRPr="00206DF2">
        <w:t>. Both</w:t>
      </w:r>
      <w:r w:rsidRPr="00FC7FE9">
        <w:t xml:space="preserve"> </w:t>
      </w:r>
      <w:r w:rsidR="00D7571B" w:rsidRPr="00080A76">
        <w:t>traceback</w:t>
      </w:r>
      <w:r w:rsidR="00D7571B" w:rsidRPr="008A4D78">
        <w:t xml:space="preserve"> </w:t>
      </w:r>
      <w:r w:rsidRPr="00206DF2">
        <w:t>and</w:t>
      </w:r>
      <w:r w:rsidR="00D7571B" w:rsidRPr="008A4D78">
        <w:t xml:space="preserve"> tracefoward</w:t>
      </w:r>
      <w:r w:rsidRPr="00206DF2">
        <w:t xml:space="preserve"> activities can be conducted as informational or regulatory </w:t>
      </w:r>
      <w:r w:rsidR="00F2118E" w:rsidRPr="00206DF2">
        <w:t>endeavors</w:t>
      </w:r>
      <w:r w:rsidRPr="00206DF2">
        <w:t xml:space="preserve">. Informational product tracing needs to be conducted quickly to be incorporated into the epidemiologic studies. Formal regulatory product tracing may be subsequently needed to confirm the distribution of implicated products. </w:t>
      </w:r>
    </w:p>
    <w:p w14:paraId="66A8B0C9" w14:textId="77777777" w:rsidR="003B1DEB" w:rsidRPr="003B1DEB" w:rsidRDefault="003B1DEB" w:rsidP="003B1DEB">
      <w:pPr>
        <w:pStyle w:val="ListParagraph"/>
        <w:ind w:left="360"/>
      </w:pPr>
    </w:p>
    <w:p w14:paraId="65CE28AF" w14:textId="77777777" w:rsidR="002E1E4F" w:rsidRPr="00486EA5" w:rsidRDefault="002E1E4F" w:rsidP="002E1E4F">
      <w:pPr>
        <w:pStyle w:val="ListParagraph"/>
        <w:numPr>
          <w:ilvl w:val="0"/>
          <w:numId w:val="23"/>
        </w:numPr>
      </w:pPr>
      <w:r w:rsidRPr="00486EA5">
        <w:rPr>
          <w:rFonts w:ascii="Calibri" w:eastAsia="Calibri" w:hAnsi="Calibri" w:cs="Calibri"/>
          <w:b/>
        </w:rPr>
        <w:t>Traceback Investigations</w:t>
      </w:r>
      <w:r>
        <w:rPr>
          <w:rFonts w:ascii="Calibri" w:eastAsia="Calibri" w:hAnsi="Calibri" w:cs="Calibri"/>
          <w:b/>
        </w:rPr>
        <w:t xml:space="preserve">. </w:t>
      </w:r>
      <w:r w:rsidRPr="00486EA5">
        <w:rPr>
          <w:rFonts w:ascii="Calibri" w:eastAsia="Calibri" w:hAnsi="Calibri" w:cs="Calibri"/>
        </w:rPr>
        <w:t xml:space="preserve">Traceback investigations begin at the point of service where a case was exposed to the product. </w:t>
      </w:r>
      <w:r w:rsidRPr="00606DFB">
        <w:rPr>
          <w:rFonts w:ascii="Calibri" w:eastAsia="Calibri" w:hAnsi="Calibri" w:cs="Calibri"/>
        </w:rPr>
        <w:t>Informational, or epidemiologic, traceback investigations are conducted to help inform the epidemiologic investigation</w:t>
      </w:r>
      <w:r>
        <w:rPr>
          <w:rFonts w:ascii="Calibri" w:eastAsia="Calibri" w:hAnsi="Calibri" w:cs="Calibri"/>
        </w:rPr>
        <w:t xml:space="preserve"> and can be the final step in confirming the outbreak vehicle </w:t>
      </w:r>
      <w:r w:rsidRPr="00B10E2D">
        <w:rPr>
          <w:rFonts w:ascii="Calibri" w:eastAsia="Calibri" w:hAnsi="Calibri" w:cs="Calibri"/>
          <w:color w:val="FF0000"/>
        </w:rPr>
        <w:t>(</w:t>
      </w:r>
      <w:r>
        <w:rPr>
          <w:rFonts w:ascii="Calibri" w:eastAsia="Calibri" w:hAnsi="Calibri" w:cs="Calibri"/>
          <w:color w:val="FF0000"/>
        </w:rPr>
        <w:t>see</w:t>
      </w:r>
      <w:r w:rsidRPr="00B10E2D">
        <w:rPr>
          <w:rFonts w:ascii="Calibri" w:eastAsia="Calibri" w:hAnsi="Calibri" w:cs="Calibri"/>
          <w:color w:val="FF0000"/>
        </w:rPr>
        <w:t xml:space="preserve"> Smith Whitepaper</w:t>
      </w:r>
      <w:r>
        <w:rPr>
          <w:rFonts w:ascii="Calibri" w:eastAsia="Calibri" w:hAnsi="Calibri" w:cs="Calibri"/>
        </w:rPr>
        <w:t>).</w:t>
      </w:r>
    </w:p>
    <w:p w14:paraId="30FB9CD7" w14:textId="77777777" w:rsidR="002E1E4F" w:rsidRPr="00486EA5" w:rsidRDefault="002E1E4F" w:rsidP="002E1E4F">
      <w:pPr>
        <w:pStyle w:val="ListParagraph"/>
        <w:numPr>
          <w:ilvl w:val="0"/>
          <w:numId w:val="23"/>
        </w:numPr>
      </w:pPr>
      <w:r w:rsidRPr="00486EA5">
        <w:rPr>
          <w:rFonts w:ascii="Calibri" w:eastAsia="Calibri" w:hAnsi="Calibri" w:cs="Calibri"/>
        </w:rPr>
        <w:t xml:space="preserve">If two or more cases report the same point of service, important information must be collected from this </w:t>
      </w:r>
      <w:r w:rsidRPr="00EE4D72">
        <w:rPr>
          <w:rFonts w:ascii="Calibri" w:eastAsia="Calibri" w:hAnsi="Calibri" w:cs="Calibri"/>
          <w:bCs/>
        </w:rPr>
        <w:t>sub-cluster</w:t>
      </w:r>
      <w:r w:rsidRPr="00486EA5">
        <w:rPr>
          <w:rFonts w:ascii="Calibri" w:eastAsia="Calibri" w:hAnsi="Calibri" w:cs="Calibri"/>
          <w:b/>
          <w:bCs/>
        </w:rPr>
        <w:t xml:space="preserve"> </w:t>
      </w:r>
      <w:r w:rsidRPr="00486EA5">
        <w:rPr>
          <w:rFonts w:ascii="Calibri" w:eastAsia="Calibri" w:hAnsi="Calibri" w:cs="Calibri"/>
        </w:rPr>
        <w:t xml:space="preserve">so a traceback investigation can be initiated.  </w:t>
      </w:r>
    </w:p>
    <w:p w14:paraId="3FBCA0B9" w14:textId="77777777" w:rsidR="002E1E4F" w:rsidRDefault="002E1E4F" w:rsidP="002E1E4F">
      <w:pPr>
        <w:pStyle w:val="ListParagraph"/>
        <w:numPr>
          <w:ilvl w:val="0"/>
          <w:numId w:val="24"/>
        </w:numPr>
      </w:pPr>
      <w:r w:rsidRPr="00486EA5">
        <w:rPr>
          <w:rFonts w:ascii="Calibri" w:eastAsia="Calibri" w:hAnsi="Calibri" w:cs="Calibri"/>
        </w:rPr>
        <w:t>Ideal sub-clusters contain cases with the following information: precise illness onset dates, exposure dates to the product of interest</w:t>
      </w:r>
      <w:r w:rsidRPr="00206DF2">
        <w:rPr>
          <w:rFonts w:ascii="Calibri" w:eastAsia="Calibri" w:hAnsi="Calibri" w:cs="Calibri"/>
        </w:rPr>
        <w:t>,</w:t>
      </w:r>
      <w:r w:rsidRPr="00486EA5">
        <w:rPr>
          <w:rFonts w:ascii="Calibri" w:eastAsia="Calibri" w:hAnsi="Calibri" w:cs="Calibri"/>
        </w:rPr>
        <w:t xml:space="preserve"> </w:t>
      </w:r>
      <w:r w:rsidRPr="00206DF2">
        <w:rPr>
          <w:rFonts w:ascii="Calibri" w:eastAsia="Calibri" w:hAnsi="Calibri" w:cs="Calibri"/>
        </w:rPr>
        <w:t>a</w:t>
      </w:r>
      <w:r w:rsidRPr="00486EA5">
        <w:rPr>
          <w:rFonts w:ascii="Calibri" w:eastAsia="Calibri" w:hAnsi="Calibri" w:cs="Calibri"/>
        </w:rPr>
        <w:t xml:space="preserve">nd relative certainty about what foods were eaten prior to illness onset.  </w:t>
      </w:r>
    </w:p>
    <w:p w14:paraId="426EB106" w14:textId="77777777" w:rsidR="002E1E4F" w:rsidRDefault="002E1E4F" w:rsidP="002E1E4F">
      <w:pPr>
        <w:pStyle w:val="ListParagraph"/>
        <w:numPr>
          <w:ilvl w:val="0"/>
          <w:numId w:val="24"/>
        </w:numPr>
      </w:pPr>
      <w:r>
        <w:t>Traceback of individual cases can also provide important information to corroborate sub-cluster data.</w:t>
      </w:r>
    </w:p>
    <w:p w14:paraId="6024D235" w14:textId="77777777" w:rsidR="002E1E4F" w:rsidRPr="002E1E4F" w:rsidRDefault="002E1E4F" w:rsidP="002E1E4F">
      <w:pPr>
        <w:pStyle w:val="ListParagraph"/>
        <w:numPr>
          <w:ilvl w:val="0"/>
          <w:numId w:val="23"/>
        </w:numPr>
      </w:pPr>
      <w:r w:rsidRPr="00606DFB">
        <w:rPr>
          <w:rFonts w:ascii="Calibri" w:eastAsia="Calibri" w:hAnsi="Calibri" w:cs="Calibri"/>
        </w:rPr>
        <w:t>As informational tracebacks progress and a single product of interest is identified, regulatory traceback can be performed if necessary to assist in confirming the vehicle.</w:t>
      </w:r>
      <w:r>
        <w:rPr>
          <w:rFonts w:ascii="Calibri" w:eastAsia="Calibri" w:hAnsi="Calibri" w:cs="Calibri"/>
        </w:rPr>
        <w:t xml:space="preserve"> </w:t>
      </w:r>
      <w:r w:rsidRPr="00486EA5">
        <w:rPr>
          <w:rFonts w:ascii="Calibri" w:eastAsia="Calibri" w:hAnsi="Calibri" w:cs="Calibri"/>
        </w:rPr>
        <w:t xml:space="preserve">These regulatory tracebacks allow for detailed record collection and documentation of the product of interest through the supply chain. </w:t>
      </w:r>
    </w:p>
    <w:p w14:paraId="04042150" w14:textId="12AC75BB" w:rsidR="002E1E4F" w:rsidRDefault="002E1E4F" w:rsidP="002E1E4F">
      <w:pPr>
        <w:pStyle w:val="ListParagraph"/>
        <w:numPr>
          <w:ilvl w:val="0"/>
          <w:numId w:val="23"/>
        </w:numPr>
      </w:pPr>
      <w:r w:rsidRPr="00206DF2">
        <w:t>Once a traceback is initiated, specific information is necessary from both the cases within the sub</w:t>
      </w:r>
      <w:r>
        <w:t>-</w:t>
      </w:r>
      <w:r w:rsidRPr="00206DF2">
        <w:t xml:space="preserve">cluster and the point of sale. </w:t>
      </w:r>
      <w:r w:rsidRPr="0B93A777">
        <w:t xml:space="preserve">As the traceback continues, </w:t>
      </w:r>
      <w:r>
        <w:t xml:space="preserve">establishment </w:t>
      </w:r>
      <w:r w:rsidRPr="0B93A777">
        <w:t xml:space="preserve">types will change and questions about the handling of the product of interest, timeframes, and available record will need to be amended accordingly. </w:t>
      </w:r>
    </w:p>
    <w:p w14:paraId="07CF32A5" w14:textId="507A7765" w:rsidR="002E1E4F" w:rsidRDefault="002E1E4F" w:rsidP="002E1E4F">
      <w:pPr>
        <w:pStyle w:val="ListParagraph"/>
        <w:ind w:left="360"/>
      </w:pPr>
      <w:r>
        <w:t xml:space="preserve"> </w:t>
      </w:r>
    </w:p>
    <w:p w14:paraId="509E7D63" w14:textId="13AFF180" w:rsidR="00F86139" w:rsidRDefault="003B1DEB" w:rsidP="003B1DEB">
      <w:pPr>
        <w:pStyle w:val="ListParagraph"/>
        <w:ind w:left="90"/>
        <w:rPr>
          <w:rFonts w:ascii="Calibri" w:eastAsia="Calibri" w:hAnsi="Calibri" w:cs="Calibri"/>
        </w:rPr>
      </w:pPr>
      <w:r w:rsidRPr="003B1DEB">
        <w:rPr>
          <w:rFonts w:ascii="Calibri" w:eastAsia="Calibri" w:hAnsi="Calibri" w:cs="Calibri"/>
          <w:noProof/>
        </w:rPr>
        <w:lastRenderedPageBreak/>
        <w:drawing>
          <wp:inline distT="0" distB="0" distL="0" distR="0" wp14:anchorId="08ACC98A" wp14:editId="639478EA">
            <wp:extent cx="5257800" cy="4093282"/>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57800" cy="4093282"/>
                    </a:xfrm>
                    <a:prstGeom prst="rect">
                      <a:avLst/>
                    </a:prstGeom>
                    <a:noFill/>
                    <a:ln>
                      <a:noFill/>
                    </a:ln>
                  </pic:spPr>
                </pic:pic>
              </a:graphicData>
            </a:graphic>
          </wp:inline>
        </w:drawing>
      </w:r>
    </w:p>
    <w:p w14:paraId="68A7A5B5" w14:textId="11044F79" w:rsidR="003B1DEB" w:rsidRDefault="003B1DEB" w:rsidP="003B1DEB">
      <w:pPr>
        <w:pStyle w:val="ListParagraph"/>
        <w:ind w:left="90"/>
        <w:rPr>
          <w:rFonts w:ascii="Calibri" w:eastAsia="Calibri" w:hAnsi="Calibri" w:cs="Calibri"/>
        </w:rPr>
      </w:pPr>
      <w:r>
        <w:rPr>
          <w:rFonts w:ascii="Calibri" w:eastAsia="Calibri" w:hAnsi="Calibri" w:cs="Calibri"/>
        </w:rPr>
        <w:t>Figure 5.3</w:t>
      </w:r>
      <w:r w:rsidRPr="003B1DEB">
        <w:rPr>
          <w:rFonts w:ascii="Calibri" w:eastAsia="Calibri" w:hAnsi="Calibri" w:cs="Calibri"/>
        </w:rPr>
        <w:t xml:space="preserve"> Example of a diagram illustrating exposure distribution pathways documented during a traceback </w:t>
      </w:r>
      <w:r w:rsidR="009B7F2F">
        <w:rPr>
          <w:rFonts w:ascii="Calibri" w:eastAsia="Calibri" w:hAnsi="Calibri" w:cs="Calibri"/>
        </w:rPr>
        <w:t>(</w:t>
      </w:r>
      <w:r w:rsidR="009B7F2F" w:rsidRPr="009B7F2F">
        <w:rPr>
          <w:rFonts w:ascii="Calibri" w:eastAsia="Calibri" w:hAnsi="Calibri" w:cs="Calibri"/>
        </w:rPr>
        <w:t>see Smith Whitepaper</w:t>
      </w:r>
      <w:bookmarkStart w:id="0" w:name="_GoBack"/>
      <w:bookmarkEnd w:id="0"/>
      <w:r w:rsidRPr="003B1DEB">
        <w:rPr>
          <w:rFonts w:ascii="Calibri" w:eastAsia="Calibri" w:hAnsi="Calibri" w:cs="Calibri"/>
        </w:rPr>
        <w:t>). In this example, tomatoes from Grower A were implicated as the source of the outbreak (Note: tracebacks were done for cases in multiple states – this diagram reflects only cases in Minnesota).</w:t>
      </w:r>
    </w:p>
    <w:p w14:paraId="1F0066EC" w14:textId="77777777" w:rsidR="003B1DEB" w:rsidRDefault="003B1DEB" w:rsidP="003B1DEB">
      <w:pPr>
        <w:pStyle w:val="ListParagraph"/>
        <w:ind w:left="90"/>
        <w:rPr>
          <w:rFonts w:ascii="Calibri" w:eastAsia="Calibri" w:hAnsi="Calibri" w:cs="Calibri"/>
        </w:rPr>
      </w:pPr>
    </w:p>
    <w:p w14:paraId="44DA5E2F" w14:textId="7F8B162B" w:rsidR="00F86139" w:rsidRDefault="0D4F7C78" w:rsidP="00486EA5">
      <w:pPr>
        <w:pStyle w:val="ListParagraph"/>
        <w:ind w:left="0"/>
      </w:pPr>
      <w:r w:rsidRPr="00206DF2">
        <w:t>Information collected from each sub</w:t>
      </w:r>
      <w:r w:rsidR="005E6B9F">
        <w:t>-</w:t>
      </w:r>
      <w:r w:rsidRPr="00206DF2">
        <w:t>cluster serves as one “leg” of the overall traceback investigation. Distribution chains from multiple traceback legs are documented and compared to identify any commonalities. Convergence of multiple legs of a traceback on a specific facility assist</w:t>
      </w:r>
      <w:r w:rsidR="001F04C4">
        <w:t>s</w:t>
      </w:r>
      <w:r w:rsidRPr="00206DF2">
        <w:t xml:space="preserve"> in targeting resources for environmental assessments, inspections, and/or sampling. In addition, information from the traceback </w:t>
      </w:r>
      <w:r w:rsidR="005E5EA9">
        <w:t>is</w:t>
      </w:r>
      <w:r w:rsidR="005E5EA9" w:rsidRPr="00206DF2">
        <w:t xml:space="preserve"> </w:t>
      </w:r>
      <w:r w:rsidRPr="00206DF2">
        <w:t>continuously evaluated as part of the evidence for th</w:t>
      </w:r>
      <w:r w:rsidRPr="00F86139">
        <w:t>e overall outbreak investigation</w:t>
      </w:r>
      <w:r w:rsidR="005E6B9F">
        <w:t>;</w:t>
      </w:r>
      <w:r w:rsidRPr="00F86139">
        <w:t xml:space="preserve"> convergence reinforces the hypothesis generated by the epidemiological investigation.</w:t>
      </w:r>
    </w:p>
    <w:p w14:paraId="3D288A67" w14:textId="25C0A678" w:rsidR="0B93A777" w:rsidRDefault="0D4F7C78" w:rsidP="00486EA5">
      <w:r w:rsidRPr="00486EA5">
        <w:rPr>
          <w:rFonts w:ascii="Calibri" w:eastAsia="Calibri" w:hAnsi="Calibri" w:cs="Calibri"/>
        </w:rPr>
        <w:t xml:space="preserve">Traceback investigations continue until the product of interest is followed as far back through the supply chain as possible. Interpretation of the traceback can be challenging and should not be done without consideration of the epidemiologic, laboratory, and environmental information collected during the investigation. If no convergence on a single supplier is identified, </w:t>
      </w:r>
      <w:r w:rsidR="00230B13">
        <w:rPr>
          <w:rFonts w:ascii="Calibri" w:eastAsia="Calibri" w:hAnsi="Calibri" w:cs="Calibri"/>
        </w:rPr>
        <w:t>re-</w:t>
      </w:r>
      <w:r w:rsidRPr="00486EA5">
        <w:rPr>
          <w:rFonts w:ascii="Calibri" w:eastAsia="Calibri" w:hAnsi="Calibri" w:cs="Calibri"/>
        </w:rPr>
        <w:t xml:space="preserve">evaluation of the hypothesis should be conducted. Tracebacks are challenging and can be limited by poor record-keeping, lack of common product identifiers through the supply chain, co-mingling, and many other factors. Due to these challenges, lack </w:t>
      </w:r>
      <w:r w:rsidRPr="00486EA5">
        <w:rPr>
          <w:rFonts w:ascii="Calibri" w:eastAsia="Calibri" w:hAnsi="Calibri" w:cs="Calibri"/>
        </w:rPr>
        <w:lastRenderedPageBreak/>
        <w:t xml:space="preserve">of convergence of a traceback does not </w:t>
      </w:r>
      <w:r w:rsidR="00230B13">
        <w:rPr>
          <w:rFonts w:ascii="Calibri" w:eastAsia="Calibri" w:hAnsi="Calibri" w:cs="Calibri"/>
        </w:rPr>
        <w:t>necessarily</w:t>
      </w:r>
      <w:r w:rsidR="00230B13" w:rsidRPr="00486EA5">
        <w:rPr>
          <w:rFonts w:ascii="Calibri" w:eastAsia="Calibri" w:hAnsi="Calibri" w:cs="Calibri"/>
        </w:rPr>
        <w:t xml:space="preserve"> </w:t>
      </w:r>
      <w:r w:rsidRPr="00486EA5">
        <w:rPr>
          <w:rFonts w:ascii="Calibri" w:eastAsia="Calibri" w:hAnsi="Calibri" w:cs="Calibri"/>
        </w:rPr>
        <w:t xml:space="preserve">rule out a vehicle as the source of the outbreak. </w:t>
      </w:r>
    </w:p>
    <w:p w14:paraId="68F5BAF1" w14:textId="636E1D28" w:rsidR="00A80963" w:rsidRPr="00486EA5" w:rsidRDefault="00A80963" w:rsidP="00A80963">
      <w:pPr>
        <w:rPr>
          <w:rFonts w:ascii="Calibri" w:eastAsia="Calibri" w:hAnsi="Calibri" w:cs="Calibri"/>
          <w:b/>
        </w:rPr>
      </w:pPr>
      <w:r w:rsidRPr="00486EA5">
        <w:rPr>
          <w:rFonts w:ascii="Calibri" w:eastAsia="Calibri" w:hAnsi="Calibri" w:cs="Calibri"/>
          <w:b/>
        </w:rPr>
        <w:t xml:space="preserve">Important </w:t>
      </w:r>
      <w:r w:rsidR="00B14402">
        <w:rPr>
          <w:rFonts w:ascii="Calibri" w:eastAsia="Calibri" w:hAnsi="Calibri" w:cs="Calibri"/>
          <w:b/>
        </w:rPr>
        <w:t>i</w:t>
      </w:r>
      <w:r w:rsidRPr="00486EA5">
        <w:rPr>
          <w:rFonts w:ascii="Calibri" w:eastAsia="Calibri" w:hAnsi="Calibri" w:cs="Calibri"/>
          <w:b/>
        </w:rPr>
        <w:t xml:space="preserve">nformation for </w:t>
      </w:r>
      <w:r w:rsidR="00B14402">
        <w:rPr>
          <w:rFonts w:ascii="Calibri" w:eastAsia="Calibri" w:hAnsi="Calibri" w:cs="Calibri"/>
          <w:b/>
        </w:rPr>
        <w:t>t</w:t>
      </w:r>
      <w:r w:rsidRPr="00486EA5">
        <w:rPr>
          <w:rFonts w:ascii="Calibri" w:eastAsia="Calibri" w:hAnsi="Calibri" w:cs="Calibri"/>
          <w:b/>
        </w:rPr>
        <w:t xml:space="preserve">raceback </w:t>
      </w:r>
      <w:r w:rsidR="00B14402">
        <w:rPr>
          <w:rFonts w:ascii="Calibri" w:eastAsia="Calibri" w:hAnsi="Calibri" w:cs="Calibri"/>
          <w:b/>
        </w:rPr>
        <w:t>i</w:t>
      </w:r>
      <w:r w:rsidRPr="00486EA5">
        <w:rPr>
          <w:rFonts w:ascii="Calibri" w:eastAsia="Calibri" w:hAnsi="Calibri" w:cs="Calibri"/>
          <w:b/>
        </w:rPr>
        <w:t>nitiation</w:t>
      </w:r>
      <w:r w:rsidR="007E06E2" w:rsidRPr="00486EA5">
        <w:rPr>
          <w:rFonts w:ascii="Calibri" w:eastAsia="Calibri" w:hAnsi="Calibri" w:cs="Calibri"/>
          <w:b/>
        </w:rPr>
        <w:t>:</w:t>
      </w:r>
    </w:p>
    <w:p w14:paraId="3611AA0F" w14:textId="5062655C" w:rsidR="00A80963" w:rsidRPr="00486EA5" w:rsidRDefault="00A80963" w:rsidP="00486EA5">
      <w:pPr>
        <w:spacing w:after="0"/>
        <w:rPr>
          <w:rFonts w:ascii="Calibri" w:eastAsia="Calibri" w:hAnsi="Calibri" w:cs="Calibri"/>
          <w:b/>
        </w:rPr>
      </w:pPr>
      <w:r w:rsidRPr="00486EA5">
        <w:rPr>
          <w:rFonts w:ascii="Calibri" w:eastAsia="Calibri" w:hAnsi="Calibri" w:cs="Calibri"/>
          <w:b/>
        </w:rPr>
        <w:t>Sub</w:t>
      </w:r>
      <w:r w:rsidR="00230B13">
        <w:rPr>
          <w:rFonts w:ascii="Calibri" w:eastAsia="Calibri" w:hAnsi="Calibri" w:cs="Calibri"/>
          <w:b/>
        </w:rPr>
        <w:t>-</w:t>
      </w:r>
      <w:r w:rsidRPr="00486EA5">
        <w:rPr>
          <w:rFonts w:ascii="Calibri" w:eastAsia="Calibri" w:hAnsi="Calibri" w:cs="Calibri"/>
          <w:b/>
        </w:rPr>
        <w:t xml:space="preserve">cluster </w:t>
      </w:r>
      <w:r w:rsidR="00B14402">
        <w:rPr>
          <w:rFonts w:ascii="Calibri" w:eastAsia="Calibri" w:hAnsi="Calibri" w:cs="Calibri"/>
          <w:b/>
        </w:rPr>
        <w:t>i</w:t>
      </w:r>
      <w:r w:rsidRPr="00486EA5">
        <w:rPr>
          <w:rFonts w:ascii="Calibri" w:eastAsia="Calibri" w:hAnsi="Calibri" w:cs="Calibri"/>
          <w:b/>
        </w:rPr>
        <w:t>nformation</w:t>
      </w:r>
    </w:p>
    <w:p w14:paraId="5EB5DA9D" w14:textId="4EBE68B6" w:rsidR="00A80963" w:rsidRPr="00A80963" w:rsidRDefault="00A80963" w:rsidP="00486EA5">
      <w:pPr>
        <w:spacing w:after="0"/>
        <w:rPr>
          <w:rFonts w:ascii="Calibri" w:eastAsia="Calibri" w:hAnsi="Calibri" w:cs="Calibri"/>
        </w:rPr>
      </w:pPr>
      <w:r w:rsidRPr="00A80963">
        <w:rPr>
          <w:rFonts w:ascii="Calibri" w:eastAsia="Calibri" w:hAnsi="Calibri" w:cs="Calibri"/>
        </w:rPr>
        <w:t>•</w:t>
      </w:r>
      <w:r w:rsidRPr="00A80963">
        <w:rPr>
          <w:rFonts w:ascii="Calibri" w:eastAsia="Calibri" w:hAnsi="Calibri" w:cs="Calibri"/>
        </w:rPr>
        <w:tab/>
        <w:t>Exposure dates to product at point of sale</w:t>
      </w:r>
      <w:r w:rsidR="00EE4D72">
        <w:rPr>
          <w:rFonts w:ascii="Calibri" w:eastAsia="Calibri" w:hAnsi="Calibri" w:cs="Calibri"/>
        </w:rPr>
        <w:t xml:space="preserve"> (including location name and address)</w:t>
      </w:r>
    </w:p>
    <w:p w14:paraId="019098B9" w14:textId="0AFA423D" w:rsidR="00A80963" w:rsidRPr="00A80963" w:rsidRDefault="00A80963" w:rsidP="00486EA5">
      <w:pPr>
        <w:spacing w:after="0"/>
        <w:rPr>
          <w:rFonts w:ascii="Calibri" w:eastAsia="Calibri" w:hAnsi="Calibri" w:cs="Calibri"/>
        </w:rPr>
      </w:pPr>
      <w:r w:rsidRPr="00A80963">
        <w:rPr>
          <w:rFonts w:ascii="Calibri" w:eastAsia="Calibri" w:hAnsi="Calibri" w:cs="Calibri"/>
        </w:rPr>
        <w:t>•</w:t>
      </w:r>
      <w:r w:rsidRPr="00A80963">
        <w:rPr>
          <w:rFonts w:ascii="Calibri" w:eastAsia="Calibri" w:hAnsi="Calibri" w:cs="Calibri"/>
        </w:rPr>
        <w:tab/>
      </w:r>
      <w:r w:rsidR="001A0F12" w:rsidRPr="00A80963">
        <w:rPr>
          <w:rFonts w:ascii="Calibri" w:eastAsia="Calibri" w:hAnsi="Calibri" w:cs="Calibri"/>
        </w:rPr>
        <w:t>Identification of specific menu items or purchases</w:t>
      </w:r>
      <w:r w:rsidR="001A0F12">
        <w:rPr>
          <w:rFonts w:ascii="Calibri" w:eastAsia="Calibri" w:hAnsi="Calibri" w:cs="Calibri"/>
        </w:rPr>
        <w:t xml:space="preserve"> </w:t>
      </w:r>
    </w:p>
    <w:p w14:paraId="304D85EB" w14:textId="77777777" w:rsidR="001A0F12" w:rsidRDefault="00A80963" w:rsidP="00486EA5">
      <w:pPr>
        <w:spacing w:after="0"/>
        <w:rPr>
          <w:rFonts w:ascii="Calibri" w:eastAsia="Calibri" w:hAnsi="Calibri" w:cs="Calibri"/>
        </w:rPr>
      </w:pPr>
      <w:r w:rsidRPr="00A80963">
        <w:rPr>
          <w:rFonts w:ascii="Calibri" w:eastAsia="Calibri" w:hAnsi="Calibri" w:cs="Calibri"/>
        </w:rPr>
        <w:t>•</w:t>
      </w:r>
      <w:r w:rsidRPr="00A80963">
        <w:rPr>
          <w:rFonts w:ascii="Calibri" w:eastAsia="Calibri" w:hAnsi="Calibri" w:cs="Calibri"/>
        </w:rPr>
        <w:tab/>
      </w:r>
      <w:r w:rsidR="001A0F12">
        <w:rPr>
          <w:rFonts w:ascii="Calibri" w:eastAsia="Calibri" w:hAnsi="Calibri" w:cs="Calibri"/>
        </w:rPr>
        <w:t>D</w:t>
      </w:r>
      <w:r w:rsidR="001A0F12" w:rsidRPr="00A80963">
        <w:rPr>
          <w:rFonts w:ascii="Calibri" w:eastAsia="Calibri" w:hAnsi="Calibri" w:cs="Calibri"/>
        </w:rPr>
        <w:t>ocumentation of purchase of product (credit card, shopper card, etc.)</w:t>
      </w:r>
    </w:p>
    <w:p w14:paraId="5B5B8238" w14:textId="4FFF62D5" w:rsidR="00A80963" w:rsidRPr="00A80963" w:rsidRDefault="00A80963" w:rsidP="00486EA5">
      <w:pPr>
        <w:spacing w:after="0"/>
        <w:rPr>
          <w:rFonts w:ascii="Calibri" w:eastAsia="Calibri" w:hAnsi="Calibri" w:cs="Calibri"/>
        </w:rPr>
      </w:pPr>
    </w:p>
    <w:p w14:paraId="609F954A" w14:textId="1B2699FB" w:rsidR="00A80963" w:rsidRPr="00486EA5" w:rsidRDefault="00A80963" w:rsidP="00486EA5">
      <w:pPr>
        <w:spacing w:after="0"/>
        <w:rPr>
          <w:rFonts w:ascii="Calibri" w:eastAsia="Calibri" w:hAnsi="Calibri" w:cs="Calibri"/>
          <w:b/>
        </w:rPr>
      </w:pPr>
      <w:r w:rsidRPr="00486EA5">
        <w:rPr>
          <w:rFonts w:ascii="Calibri" w:eastAsia="Calibri" w:hAnsi="Calibri" w:cs="Calibri"/>
          <w:b/>
        </w:rPr>
        <w:t xml:space="preserve">Point of </w:t>
      </w:r>
      <w:r w:rsidR="00B14402">
        <w:rPr>
          <w:rFonts w:ascii="Calibri" w:eastAsia="Calibri" w:hAnsi="Calibri" w:cs="Calibri"/>
          <w:b/>
        </w:rPr>
        <w:t>s</w:t>
      </w:r>
      <w:r w:rsidRPr="00486EA5">
        <w:rPr>
          <w:rFonts w:ascii="Calibri" w:eastAsia="Calibri" w:hAnsi="Calibri" w:cs="Calibri"/>
          <w:b/>
        </w:rPr>
        <w:t xml:space="preserve">ale </w:t>
      </w:r>
      <w:r w:rsidR="00B14402">
        <w:rPr>
          <w:rFonts w:ascii="Calibri" w:eastAsia="Calibri" w:hAnsi="Calibri" w:cs="Calibri"/>
          <w:b/>
        </w:rPr>
        <w:t>i</w:t>
      </w:r>
      <w:r w:rsidRPr="00486EA5">
        <w:rPr>
          <w:rFonts w:ascii="Calibri" w:eastAsia="Calibri" w:hAnsi="Calibri" w:cs="Calibri"/>
          <w:b/>
        </w:rPr>
        <w:t>nformation</w:t>
      </w:r>
    </w:p>
    <w:p w14:paraId="652F3277" w14:textId="6CC1085B" w:rsidR="00A80963" w:rsidRPr="00A80963" w:rsidRDefault="00A80963" w:rsidP="00486EA5">
      <w:pPr>
        <w:spacing w:after="0"/>
        <w:ind w:left="720" w:hanging="720"/>
        <w:rPr>
          <w:rFonts w:ascii="Calibri" w:eastAsia="Calibri" w:hAnsi="Calibri" w:cs="Calibri"/>
        </w:rPr>
      </w:pPr>
      <w:r w:rsidRPr="00A80963">
        <w:rPr>
          <w:rFonts w:ascii="Calibri" w:eastAsia="Calibri" w:hAnsi="Calibri" w:cs="Calibri"/>
        </w:rPr>
        <w:t>•</w:t>
      </w:r>
      <w:r w:rsidRPr="00A80963">
        <w:rPr>
          <w:rFonts w:ascii="Calibri" w:eastAsia="Calibri" w:hAnsi="Calibri" w:cs="Calibri"/>
        </w:rPr>
        <w:tab/>
      </w:r>
      <w:r w:rsidR="001A0F12" w:rsidRPr="00A80963">
        <w:rPr>
          <w:rFonts w:ascii="Calibri" w:eastAsia="Calibri" w:hAnsi="Calibri" w:cs="Calibri"/>
        </w:rPr>
        <w:t>List of ingredients in menu items or purchases of interest</w:t>
      </w:r>
      <w:r w:rsidR="001A0F12" w:rsidRPr="00A80963" w:rsidDel="001F04C4">
        <w:rPr>
          <w:rFonts w:ascii="Calibri" w:eastAsia="Calibri" w:hAnsi="Calibri" w:cs="Calibri"/>
        </w:rPr>
        <w:t xml:space="preserve"> </w:t>
      </w:r>
    </w:p>
    <w:p w14:paraId="5EAFDF5D" w14:textId="0C2FD9A8" w:rsidR="00A80963" w:rsidRPr="00A80963" w:rsidRDefault="00A80963" w:rsidP="00486EA5">
      <w:pPr>
        <w:spacing w:after="0"/>
        <w:ind w:left="720" w:hanging="720"/>
        <w:rPr>
          <w:rFonts w:ascii="Calibri" w:eastAsia="Calibri" w:hAnsi="Calibri" w:cs="Calibri"/>
        </w:rPr>
      </w:pPr>
      <w:r w:rsidRPr="00A80963">
        <w:rPr>
          <w:rFonts w:ascii="Calibri" w:eastAsia="Calibri" w:hAnsi="Calibri" w:cs="Calibri"/>
        </w:rPr>
        <w:t>•</w:t>
      </w:r>
      <w:r w:rsidRPr="00A80963">
        <w:rPr>
          <w:rFonts w:ascii="Calibri" w:eastAsia="Calibri" w:hAnsi="Calibri" w:cs="Calibri"/>
        </w:rPr>
        <w:tab/>
      </w:r>
      <w:r w:rsidR="001A0F12">
        <w:rPr>
          <w:rFonts w:ascii="Calibri" w:eastAsia="Calibri" w:hAnsi="Calibri" w:cs="Calibri"/>
        </w:rPr>
        <w:t>T</w:t>
      </w:r>
      <w:r w:rsidR="001A0F12" w:rsidRPr="00A80963">
        <w:rPr>
          <w:rFonts w:ascii="Calibri" w:eastAsia="Calibri" w:hAnsi="Calibri" w:cs="Calibri"/>
        </w:rPr>
        <w:t>imeframe of interest for distribution record collection</w:t>
      </w:r>
      <w:r w:rsidR="001A0F12">
        <w:rPr>
          <w:rFonts w:ascii="Calibri" w:eastAsia="Calibri" w:hAnsi="Calibri" w:cs="Calibri"/>
        </w:rPr>
        <w:t xml:space="preserve"> (determined</w:t>
      </w:r>
      <w:r w:rsidR="001A0F12" w:rsidRPr="00A80963">
        <w:rPr>
          <w:rFonts w:ascii="Calibri" w:eastAsia="Calibri" w:hAnsi="Calibri" w:cs="Calibri"/>
        </w:rPr>
        <w:t xml:space="preserve"> by considering case exposure dates, product shelf life, shipment frequency, and any other pertinent factors</w:t>
      </w:r>
      <w:r w:rsidR="001A0F12">
        <w:rPr>
          <w:rFonts w:ascii="Calibri" w:eastAsia="Calibri" w:hAnsi="Calibri" w:cs="Calibri"/>
        </w:rPr>
        <w:t>)</w:t>
      </w:r>
      <w:r w:rsidR="001A0F12" w:rsidRPr="00A80963">
        <w:rPr>
          <w:rFonts w:ascii="Calibri" w:eastAsia="Calibri" w:hAnsi="Calibri" w:cs="Calibri"/>
        </w:rPr>
        <w:t xml:space="preserve"> </w:t>
      </w:r>
    </w:p>
    <w:p w14:paraId="1C18CE5A" w14:textId="6658A653" w:rsidR="00A80963" w:rsidRPr="00A80963" w:rsidRDefault="00A80963" w:rsidP="00486EA5">
      <w:pPr>
        <w:spacing w:after="0"/>
        <w:ind w:left="720" w:hanging="720"/>
        <w:rPr>
          <w:rFonts w:ascii="Calibri" w:eastAsia="Calibri" w:hAnsi="Calibri" w:cs="Calibri"/>
        </w:rPr>
      </w:pPr>
      <w:r w:rsidRPr="00A80963">
        <w:rPr>
          <w:rFonts w:ascii="Calibri" w:eastAsia="Calibri" w:hAnsi="Calibri" w:cs="Calibri"/>
        </w:rPr>
        <w:t>•</w:t>
      </w:r>
      <w:r w:rsidRPr="00A80963">
        <w:rPr>
          <w:rFonts w:ascii="Calibri" w:eastAsia="Calibri" w:hAnsi="Calibri" w:cs="Calibri"/>
        </w:rPr>
        <w:tab/>
      </w:r>
      <w:r w:rsidR="001A0F12" w:rsidRPr="00A80963">
        <w:rPr>
          <w:rFonts w:ascii="Calibri" w:eastAsia="Calibri" w:hAnsi="Calibri" w:cs="Calibri"/>
        </w:rPr>
        <w:t>Identi</w:t>
      </w:r>
      <w:r w:rsidR="001A0F12">
        <w:rPr>
          <w:rFonts w:ascii="Calibri" w:eastAsia="Calibri" w:hAnsi="Calibri" w:cs="Calibri"/>
        </w:rPr>
        <w:t>t</w:t>
      </w:r>
      <w:r w:rsidR="001A0F12" w:rsidRPr="00A80963">
        <w:rPr>
          <w:rFonts w:ascii="Calibri" w:eastAsia="Calibri" w:hAnsi="Calibri" w:cs="Calibri"/>
        </w:rPr>
        <w:t xml:space="preserve">y </w:t>
      </w:r>
      <w:r w:rsidR="001A0F12">
        <w:rPr>
          <w:rFonts w:ascii="Calibri" w:eastAsia="Calibri" w:hAnsi="Calibri" w:cs="Calibri"/>
        </w:rPr>
        <w:t xml:space="preserve">of </w:t>
      </w:r>
      <w:r w:rsidR="001A0F12" w:rsidRPr="00A80963">
        <w:rPr>
          <w:rFonts w:ascii="Calibri" w:eastAsia="Calibri" w:hAnsi="Calibri" w:cs="Calibri"/>
        </w:rPr>
        <w:t>all suppliers of the product of interest to the point of sale</w:t>
      </w:r>
      <w:r w:rsidR="001A0F12">
        <w:rPr>
          <w:rFonts w:ascii="Calibri" w:eastAsia="Calibri" w:hAnsi="Calibri" w:cs="Calibri"/>
        </w:rPr>
        <w:t xml:space="preserve"> </w:t>
      </w:r>
    </w:p>
    <w:p w14:paraId="0F6C4BA6" w14:textId="5D0D352F" w:rsidR="001F04C4" w:rsidRDefault="00A80963" w:rsidP="00486EA5">
      <w:pPr>
        <w:spacing w:after="0"/>
        <w:ind w:left="720" w:hanging="720"/>
        <w:rPr>
          <w:rFonts w:ascii="Calibri" w:eastAsia="Calibri" w:hAnsi="Calibri" w:cs="Calibri"/>
        </w:rPr>
      </w:pPr>
      <w:r w:rsidRPr="00A80963">
        <w:rPr>
          <w:rFonts w:ascii="Calibri" w:eastAsia="Calibri" w:hAnsi="Calibri" w:cs="Calibri"/>
        </w:rPr>
        <w:t>•</w:t>
      </w:r>
      <w:r w:rsidRPr="00A80963">
        <w:rPr>
          <w:rFonts w:ascii="Calibri" w:eastAsia="Calibri" w:hAnsi="Calibri" w:cs="Calibri"/>
        </w:rPr>
        <w:tab/>
      </w:r>
      <w:r w:rsidR="001A0F12">
        <w:rPr>
          <w:rFonts w:ascii="Calibri" w:eastAsia="Calibri" w:hAnsi="Calibri" w:cs="Calibri"/>
        </w:rPr>
        <w:t>H</w:t>
      </w:r>
      <w:r w:rsidR="001A0F12" w:rsidRPr="00A80963">
        <w:rPr>
          <w:rFonts w:ascii="Calibri" w:eastAsia="Calibri" w:hAnsi="Calibri" w:cs="Calibri"/>
        </w:rPr>
        <w:t>ow frequently the product of interest is ordered by the point of sale</w:t>
      </w:r>
    </w:p>
    <w:p w14:paraId="6812D9FB" w14:textId="10D881F3" w:rsidR="00A80963" w:rsidRPr="00A80963" w:rsidRDefault="00A80963" w:rsidP="00486EA5">
      <w:pPr>
        <w:spacing w:after="0"/>
        <w:ind w:left="720" w:hanging="720"/>
        <w:rPr>
          <w:rFonts w:ascii="Calibri" w:eastAsia="Calibri" w:hAnsi="Calibri" w:cs="Calibri"/>
        </w:rPr>
      </w:pPr>
      <w:r w:rsidRPr="00A80963">
        <w:rPr>
          <w:rFonts w:ascii="Calibri" w:eastAsia="Calibri" w:hAnsi="Calibri" w:cs="Calibri"/>
        </w:rPr>
        <w:t>•</w:t>
      </w:r>
      <w:r w:rsidRPr="00A80963">
        <w:rPr>
          <w:rFonts w:ascii="Calibri" w:eastAsia="Calibri" w:hAnsi="Calibri" w:cs="Calibri"/>
        </w:rPr>
        <w:tab/>
      </w:r>
      <w:r w:rsidR="001A0F12">
        <w:rPr>
          <w:rFonts w:ascii="Calibri" w:eastAsia="Calibri" w:hAnsi="Calibri" w:cs="Calibri"/>
        </w:rPr>
        <w:t>H</w:t>
      </w:r>
      <w:r w:rsidR="001A0F12" w:rsidRPr="00A80963">
        <w:rPr>
          <w:rFonts w:ascii="Calibri" w:eastAsia="Calibri" w:hAnsi="Calibri" w:cs="Calibri"/>
        </w:rPr>
        <w:t>ow the point of sale handles shipments and documents receipt of the product of interest</w:t>
      </w:r>
    </w:p>
    <w:p w14:paraId="36416F64" w14:textId="1A4B7AC7" w:rsidR="00A80963" w:rsidRPr="00A80963" w:rsidRDefault="00A80963" w:rsidP="00486EA5">
      <w:pPr>
        <w:spacing w:after="0"/>
        <w:ind w:left="720" w:hanging="720"/>
        <w:rPr>
          <w:rFonts w:ascii="Calibri" w:eastAsia="Calibri" w:hAnsi="Calibri" w:cs="Calibri"/>
        </w:rPr>
      </w:pPr>
      <w:r w:rsidRPr="00A80963">
        <w:rPr>
          <w:rFonts w:ascii="Calibri" w:eastAsia="Calibri" w:hAnsi="Calibri" w:cs="Calibri"/>
        </w:rPr>
        <w:t>•</w:t>
      </w:r>
      <w:r w:rsidRPr="00A80963">
        <w:rPr>
          <w:rFonts w:ascii="Calibri" w:eastAsia="Calibri" w:hAnsi="Calibri" w:cs="Calibri"/>
        </w:rPr>
        <w:tab/>
      </w:r>
      <w:r w:rsidR="001A0F12">
        <w:rPr>
          <w:rFonts w:ascii="Calibri" w:eastAsia="Calibri" w:hAnsi="Calibri" w:cs="Calibri"/>
        </w:rPr>
        <w:t>D</w:t>
      </w:r>
      <w:r w:rsidR="001A0F12" w:rsidRPr="00A80963">
        <w:rPr>
          <w:rFonts w:ascii="Calibri" w:eastAsia="Calibri" w:hAnsi="Calibri" w:cs="Calibri"/>
        </w:rPr>
        <w:t>istribution records (invoices, order forms, bills</w:t>
      </w:r>
      <w:r w:rsidR="00230B13">
        <w:rPr>
          <w:rFonts w:ascii="Calibri" w:eastAsia="Calibri" w:hAnsi="Calibri" w:cs="Calibri"/>
        </w:rPr>
        <w:t>-</w:t>
      </w:r>
      <w:r w:rsidR="001A0F12" w:rsidRPr="00A80963">
        <w:rPr>
          <w:rFonts w:ascii="Calibri" w:eastAsia="Calibri" w:hAnsi="Calibri" w:cs="Calibri"/>
        </w:rPr>
        <w:t>of</w:t>
      </w:r>
      <w:r w:rsidR="00230B13">
        <w:rPr>
          <w:rFonts w:ascii="Calibri" w:eastAsia="Calibri" w:hAnsi="Calibri" w:cs="Calibri"/>
        </w:rPr>
        <w:t>-</w:t>
      </w:r>
      <w:r w:rsidR="001A0F12" w:rsidRPr="00A80963">
        <w:rPr>
          <w:rFonts w:ascii="Calibri" w:eastAsia="Calibri" w:hAnsi="Calibri" w:cs="Calibri"/>
        </w:rPr>
        <w:t xml:space="preserve">lading, etc.) for the timeframe of interest that are available at the point of service. </w:t>
      </w:r>
      <w:r w:rsidR="001A0F12">
        <w:rPr>
          <w:rFonts w:ascii="Calibri" w:eastAsia="Calibri" w:hAnsi="Calibri" w:cs="Calibri"/>
        </w:rPr>
        <w:t>A</w:t>
      </w:r>
      <w:r w:rsidR="001A0F12" w:rsidRPr="00A80963">
        <w:rPr>
          <w:rFonts w:ascii="Calibri" w:eastAsia="Calibri" w:hAnsi="Calibri" w:cs="Calibri"/>
        </w:rPr>
        <w:t>ny gaps or concerns in record keeping</w:t>
      </w:r>
      <w:r w:rsidR="001A0F12">
        <w:rPr>
          <w:rFonts w:ascii="Calibri" w:eastAsia="Calibri" w:hAnsi="Calibri" w:cs="Calibri"/>
        </w:rPr>
        <w:t xml:space="preserve"> should be noted.</w:t>
      </w:r>
    </w:p>
    <w:p w14:paraId="79AF2CAB" w14:textId="5FB74F88" w:rsidR="00A80963" w:rsidRDefault="00A80963" w:rsidP="00486EA5">
      <w:pPr>
        <w:spacing w:after="0"/>
        <w:ind w:left="720" w:hanging="720"/>
        <w:rPr>
          <w:rFonts w:ascii="Calibri" w:eastAsia="Calibri" w:hAnsi="Calibri" w:cs="Calibri"/>
        </w:rPr>
      </w:pPr>
      <w:r w:rsidRPr="00A80963">
        <w:rPr>
          <w:rFonts w:ascii="Calibri" w:eastAsia="Calibri" w:hAnsi="Calibri" w:cs="Calibri"/>
        </w:rPr>
        <w:t>•</w:t>
      </w:r>
      <w:r w:rsidRPr="00A80963">
        <w:rPr>
          <w:rFonts w:ascii="Calibri" w:eastAsia="Calibri" w:hAnsi="Calibri" w:cs="Calibri"/>
        </w:rPr>
        <w:tab/>
      </w:r>
      <w:r w:rsidR="001A0F12">
        <w:rPr>
          <w:rFonts w:ascii="Calibri" w:eastAsia="Calibri" w:hAnsi="Calibri" w:cs="Calibri"/>
        </w:rPr>
        <w:t>H</w:t>
      </w:r>
      <w:r w:rsidR="001A0F12" w:rsidRPr="00A80963">
        <w:rPr>
          <w:rFonts w:ascii="Calibri" w:eastAsia="Calibri" w:hAnsi="Calibri" w:cs="Calibri"/>
        </w:rPr>
        <w:t>ow the product is handled in the facility</w:t>
      </w:r>
    </w:p>
    <w:p w14:paraId="4ED1B639" w14:textId="00F60875" w:rsidR="0B93A777" w:rsidRDefault="0D4F7C78" w:rsidP="00A80963">
      <w:r w:rsidRPr="00A80963">
        <w:rPr>
          <w:rFonts w:ascii="Calibri" w:eastAsia="Calibri" w:hAnsi="Calibri" w:cs="Calibri"/>
        </w:rPr>
        <w:t xml:space="preserve"> </w:t>
      </w:r>
    </w:p>
    <w:p w14:paraId="1D1989F7" w14:textId="6CCE4AF6" w:rsidR="00DC6782" w:rsidRDefault="0D4F7C78" w:rsidP="00B11ECE">
      <w:pPr>
        <w:pStyle w:val="ListParagraph"/>
        <w:numPr>
          <w:ilvl w:val="0"/>
          <w:numId w:val="25"/>
        </w:numPr>
      </w:pPr>
      <w:r w:rsidRPr="00486EA5">
        <w:rPr>
          <w:rFonts w:ascii="Calibri" w:eastAsia="Calibri" w:hAnsi="Calibri" w:cs="Calibri"/>
          <w:b/>
        </w:rPr>
        <w:t xml:space="preserve">Traceforward </w:t>
      </w:r>
      <w:r w:rsidR="00B14402">
        <w:rPr>
          <w:rFonts w:ascii="Calibri" w:eastAsia="Calibri" w:hAnsi="Calibri" w:cs="Calibri"/>
          <w:b/>
        </w:rPr>
        <w:t>i</w:t>
      </w:r>
      <w:r w:rsidRPr="00486EA5">
        <w:rPr>
          <w:rFonts w:ascii="Calibri" w:eastAsia="Calibri" w:hAnsi="Calibri" w:cs="Calibri"/>
          <w:b/>
        </w:rPr>
        <w:t>nvestigations</w:t>
      </w:r>
      <w:r w:rsidR="008F4AC9">
        <w:rPr>
          <w:rFonts w:ascii="Calibri" w:eastAsia="Calibri" w:hAnsi="Calibri" w:cs="Calibri"/>
          <w:b/>
        </w:rPr>
        <w:t xml:space="preserve">. </w:t>
      </w:r>
      <w:r w:rsidRPr="00486EA5">
        <w:rPr>
          <w:rFonts w:ascii="Calibri" w:eastAsia="Calibri" w:hAnsi="Calibri" w:cs="Calibri"/>
        </w:rPr>
        <w:t>Tracing products forward in the supply chain can determine where contaminated products were distributed and allow for the removal from the supply chain</w:t>
      </w:r>
      <w:r w:rsidR="008F4AC9">
        <w:rPr>
          <w:rFonts w:ascii="Calibri" w:eastAsia="Calibri" w:hAnsi="Calibri" w:cs="Calibri"/>
        </w:rPr>
        <w:t xml:space="preserve"> (see</w:t>
      </w:r>
      <w:r w:rsidRPr="00486EA5">
        <w:rPr>
          <w:rFonts w:ascii="Calibri" w:eastAsia="Calibri" w:hAnsi="Calibri" w:cs="Calibri"/>
        </w:rPr>
        <w:t xml:space="preserve"> Chapter 6</w:t>
      </w:r>
      <w:r w:rsidR="008F4AC9">
        <w:rPr>
          <w:rFonts w:ascii="Calibri" w:eastAsia="Calibri" w:hAnsi="Calibri" w:cs="Calibri"/>
        </w:rPr>
        <w:t>).</w:t>
      </w:r>
      <w:r w:rsidR="008F4AC9" w:rsidRPr="00206DF2" w:rsidDel="008F4AC9">
        <w:rPr>
          <w:rFonts w:ascii="Calibri" w:eastAsia="Calibri" w:hAnsi="Calibri" w:cs="Calibri"/>
          <w:color w:val="FF0000"/>
        </w:rPr>
        <w:t xml:space="preserve"> </w:t>
      </w:r>
      <w:r w:rsidR="0B93A777" w:rsidRPr="0B93A777">
        <w:rPr>
          <w:rFonts w:ascii="Calibri" w:eastAsia="Calibri" w:hAnsi="Calibri" w:cs="Calibri"/>
        </w:rPr>
        <w:t xml:space="preserve">Traceforward investigations are also an important tool to identify additional cases that were exposed to contaminated products.  In the hypothesis testing phase of an outbreak investigation, tracing a suspected product forward can identify additional points of sale that received the suspect product.  These points of sale can be linked to additional clinical cases, adding further confidence in confirming the suspect source.   </w:t>
      </w:r>
    </w:p>
    <w:p w14:paraId="124D7332" w14:textId="77777777" w:rsidR="008F4AC9" w:rsidRPr="00486EA5" w:rsidRDefault="008F4AC9" w:rsidP="00486EA5">
      <w:pPr>
        <w:pStyle w:val="ListParagraph"/>
        <w:ind w:left="360"/>
      </w:pPr>
    </w:p>
    <w:p w14:paraId="59948F7E" w14:textId="6ABF016A" w:rsidR="0B93A777" w:rsidRDefault="0D4F7C78" w:rsidP="00B11ECE">
      <w:pPr>
        <w:pStyle w:val="ListParagraph"/>
        <w:numPr>
          <w:ilvl w:val="0"/>
          <w:numId w:val="25"/>
        </w:numPr>
      </w:pPr>
      <w:r w:rsidRPr="00486EA5">
        <w:rPr>
          <w:rFonts w:ascii="Calibri" w:eastAsia="Calibri" w:hAnsi="Calibri" w:cs="Calibri"/>
          <w:b/>
        </w:rPr>
        <w:t>Communication of product tracing information</w:t>
      </w:r>
      <w:r w:rsidR="00DC6782">
        <w:rPr>
          <w:rFonts w:ascii="Calibri" w:eastAsia="Calibri" w:hAnsi="Calibri" w:cs="Calibri"/>
          <w:b/>
        </w:rPr>
        <w:t xml:space="preserve">. </w:t>
      </w:r>
      <w:r w:rsidRPr="00486EA5">
        <w:rPr>
          <w:rFonts w:ascii="Calibri" w:eastAsia="Calibri" w:hAnsi="Calibri" w:cs="Calibri"/>
        </w:rPr>
        <w:t xml:space="preserve">Product tracing efforts are always multijurisdictional and require strong collaboration between public health and regulatory agencies. Predetermined lines of communication should be in place to effectively move information between the necessary parties. Updates on the epidemiologic investigation being conducted by the public health agency may greatly impact the traceback being conducted by the regulatory agency, and vice versa.  </w:t>
      </w:r>
    </w:p>
    <w:p w14:paraId="0E054425" w14:textId="3EBE678D" w:rsidR="0B93A777" w:rsidRDefault="0D4F7C78" w:rsidP="00B11ECE">
      <w:pPr>
        <w:pStyle w:val="ListParagraph"/>
        <w:numPr>
          <w:ilvl w:val="1"/>
          <w:numId w:val="25"/>
        </w:numPr>
      </w:pPr>
      <w:r w:rsidRPr="00486EA5">
        <w:rPr>
          <w:rFonts w:ascii="Calibri" w:eastAsia="Calibri" w:hAnsi="Calibri" w:cs="Calibri"/>
        </w:rPr>
        <w:t xml:space="preserve">Special considerations need to be given to distribution information collected by regulatory agencies, as it may be protected from disclosure by confidentiality agreements. Investigational partners should have agreements in place to allow </w:t>
      </w:r>
      <w:r w:rsidRPr="00486EA5">
        <w:rPr>
          <w:rFonts w:ascii="Calibri" w:eastAsia="Calibri" w:hAnsi="Calibri" w:cs="Calibri"/>
        </w:rPr>
        <w:lastRenderedPageBreak/>
        <w:t xml:space="preserve">for the lawful exchange of the information </w:t>
      </w:r>
      <w:r w:rsidR="00DC6782">
        <w:rPr>
          <w:rFonts w:ascii="Calibri" w:eastAsia="Calibri" w:hAnsi="Calibri" w:cs="Calibri"/>
          <w:color w:val="FF0000"/>
        </w:rPr>
        <w:t>(</w:t>
      </w:r>
      <w:r w:rsidRPr="00486EA5">
        <w:rPr>
          <w:rFonts w:ascii="Calibri" w:eastAsia="Calibri" w:hAnsi="Calibri" w:cs="Calibri"/>
          <w:color w:val="FF0000"/>
        </w:rPr>
        <w:t>see Chapters 3 and 7 for</w:t>
      </w:r>
      <w:r w:rsidRPr="00486EA5">
        <w:rPr>
          <w:rFonts w:ascii="Calibri" w:eastAsia="Calibri" w:hAnsi="Calibri" w:cs="Calibri"/>
          <w:color w:val="FF0000"/>
          <w:sz w:val="16"/>
          <w:szCs w:val="16"/>
        </w:rPr>
        <w:t xml:space="preserve"> </w:t>
      </w:r>
      <w:r w:rsidRPr="00486EA5">
        <w:rPr>
          <w:rFonts w:ascii="Calibri" w:eastAsia="Calibri" w:hAnsi="Calibri" w:cs="Calibri"/>
          <w:color w:val="FF0000"/>
        </w:rPr>
        <w:t>those considerations</w:t>
      </w:r>
      <w:r w:rsidR="00DC6782">
        <w:rPr>
          <w:rFonts w:ascii="Calibri" w:eastAsia="Calibri" w:hAnsi="Calibri" w:cs="Calibri"/>
          <w:color w:val="FF0000"/>
        </w:rPr>
        <w:t>)</w:t>
      </w:r>
      <w:r w:rsidRPr="00486EA5">
        <w:rPr>
          <w:rFonts w:ascii="Calibri" w:eastAsia="Calibri" w:hAnsi="Calibri" w:cs="Calibri"/>
          <w:color w:val="FF0000"/>
        </w:rPr>
        <w:t>.</w:t>
      </w:r>
    </w:p>
    <w:p w14:paraId="2FD6A715" w14:textId="77777777" w:rsidR="00DC6782" w:rsidRPr="00486EA5" w:rsidRDefault="00DC6782" w:rsidP="00486EA5">
      <w:pPr>
        <w:pStyle w:val="ListParagraph"/>
        <w:ind w:left="360"/>
      </w:pPr>
    </w:p>
    <w:p w14:paraId="143F8650" w14:textId="755B6261" w:rsidR="005E5EA9" w:rsidRPr="00486EA5" w:rsidRDefault="00B14402" w:rsidP="00B11ECE">
      <w:pPr>
        <w:pStyle w:val="ListParagraph"/>
        <w:numPr>
          <w:ilvl w:val="2"/>
          <w:numId w:val="22"/>
        </w:numPr>
        <w:ind w:left="0" w:firstLine="0"/>
        <w:rPr>
          <w:rFonts w:ascii="Calibri" w:eastAsia="Calibri" w:hAnsi="Calibri" w:cs="Calibri"/>
          <w:b/>
        </w:rPr>
      </w:pPr>
      <w:r w:rsidRPr="005D57BF">
        <w:rPr>
          <w:rFonts w:ascii="Calibri" w:eastAsia="Calibri" w:hAnsi="Calibri" w:cs="Calibri"/>
          <w:b/>
        </w:rPr>
        <w:t>Environmental a</w:t>
      </w:r>
      <w:r w:rsidR="005E5EA9" w:rsidRPr="00486EA5">
        <w:rPr>
          <w:rFonts w:ascii="Calibri" w:eastAsia="Calibri" w:hAnsi="Calibri" w:cs="Calibri"/>
          <w:b/>
        </w:rPr>
        <w:t>ssessments</w:t>
      </w:r>
      <w:r w:rsidR="005E5EA9">
        <w:rPr>
          <w:rFonts w:ascii="Calibri" w:eastAsia="Calibri" w:hAnsi="Calibri" w:cs="Calibri"/>
          <w:b/>
        </w:rPr>
        <w:t>.</w:t>
      </w:r>
      <w:r w:rsidR="00A10FD7">
        <w:rPr>
          <w:rFonts w:ascii="Calibri" w:eastAsia="Calibri" w:hAnsi="Calibri" w:cs="Calibri"/>
          <w:b/>
        </w:rPr>
        <w:t xml:space="preserve"> </w:t>
      </w:r>
      <w:r w:rsidR="00A10FD7" w:rsidRPr="00486EA5">
        <w:rPr>
          <w:rFonts w:ascii="Calibri" w:eastAsia="Calibri" w:hAnsi="Calibri" w:cs="Calibri"/>
        </w:rPr>
        <w:t>When a</w:t>
      </w:r>
      <w:r w:rsidR="00A10FD7">
        <w:rPr>
          <w:rFonts w:ascii="Calibri" w:eastAsia="Calibri" w:hAnsi="Calibri" w:cs="Calibri"/>
          <w:b/>
        </w:rPr>
        <w:t xml:space="preserve"> </w:t>
      </w:r>
      <w:r w:rsidR="00A10FD7" w:rsidRPr="00886F1F">
        <w:rPr>
          <w:rFonts w:ascii="Calibri" w:eastAsia="Calibri" w:hAnsi="Calibri" w:cs="Calibri"/>
        </w:rPr>
        <w:t>food production, food processing, or food</w:t>
      </w:r>
      <w:r w:rsidR="00A10FD7">
        <w:rPr>
          <w:rFonts w:ascii="Calibri" w:eastAsia="Calibri" w:hAnsi="Calibri" w:cs="Calibri"/>
        </w:rPr>
        <w:t xml:space="preserve"> </w:t>
      </w:r>
      <w:r w:rsidR="00A10FD7" w:rsidRPr="00886F1F">
        <w:rPr>
          <w:rFonts w:ascii="Calibri" w:eastAsia="Calibri" w:hAnsi="Calibri" w:cs="Calibri"/>
        </w:rPr>
        <w:t>service establishment has been identified as being associated with an illness outbreak, environmental health and</w:t>
      </w:r>
      <w:r w:rsidR="007F480C">
        <w:rPr>
          <w:rFonts w:ascii="Calibri" w:eastAsia="Calibri" w:hAnsi="Calibri" w:cs="Calibri"/>
        </w:rPr>
        <w:t>/or</w:t>
      </w:r>
      <w:r w:rsidR="00A10FD7" w:rsidRPr="00886F1F">
        <w:rPr>
          <w:rFonts w:ascii="Calibri" w:eastAsia="Calibri" w:hAnsi="Calibri" w:cs="Calibri"/>
        </w:rPr>
        <w:t xml:space="preserve"> regulatory officials </w:t>
      </w:r>
      <w:r w:rsidR="007F480C">
        <w:rPr>
          <w:rFonts w:ascii="Calibri" w:eastAsia="Calibri" w:hAnsi="Calibri" w:cs="Calibri"/>
        </w:rPr>
        <w:t>should</w:t>
      </w:r>
      <w:r w:rsidR="007F480C" w:rsidRPr="00886F1F">
        <w:rPr>
          <w:rFonts w:ascii="Calibri" w:eastAsia="Calibri" w:hAnsi="Calibri" w:cs="Calibri"/>
        </w:rPr>
        <w:t xml:space="preserve"> </w:t>
      </w:r>
      <w:r w:rsidR="00A10FD7" w:rsidRPr="00886F1F">
        <w:rPr>
          <w:rFonts w:ascii="Calibri" w:eastAsia="Calibri" w:hAnsi="Calibri" w:cs="Calibri"/>
        </w:rPr>
        <w:t xml:space="preserve">conduct </w:t>
      </w:r>
      <w:r w:rsidR="007F480C">
        <w:rPr>
          <w:rFonts w:ascii="Calibri" w:eastAsia="Calibri" w:hAnsi="Calibri" w:cs="Calibri"/>
        </w:rPr>
        <w:t xml:space="preserve">an </w:t>
      </w:r>
      <w:r w:rsidR="00A10FD7" w:rsidRPr="00886F1F">
        <w:rPr>
          <w:rFonts w:ascii="Calibri" w:eastAsia="Calibri" w:hAnsi="Calibri" w:cs="Calibri"/>
        </w:rPr>
        <w:t>environmental assessment</w:t>
      </w:r>
      <w:r w:rsidR="007F480C">
        <w:rPr>
          <w:rFonts w:ascii="Calibri" w:eastAsia="Calibri" w:hAnsi="Calibri" w:cs="Calibri"/>
        </w:rPr>
        <w:t>.</w:t>
      </w:r>
      <w:r w:rsidR="00A10FD7" w:rsidRPr="00886F1F">
        <w:rPr>
          <w:rFonts w:ascii="Calibri" w:eastAsia="Calibri" w:hAnsi="Calibri" w:cs="Calibri"/>
        </w:rPr>
        <w:t xml:space="preserve"> Differences between environmental assessments and routine inspections are highlighted in Table </w:t>
      </w:r>
      <w:r w:rsidR="00A10FD7">
        <w:rPr>
          <w:rFonts w:ascii="Calibri" w:eastAsia="Calibri" w:hAnsi="Calibri" w:cs="Calibri"/>
        </w:rPr>
        <w:t>5.2</w:t>
      </w:r>
      <w:r w:rsidR="00A10FD7" w:rsidRPr="00886F1F">
        <w:rPr>
          <w:rFonts w:ascii="Calibri" w:eastAsia="Calibri" w:hAnsi="Calibri" w:cs="Calibri"/>
        </w:rPr>
        <w:t>.</w:t>
      </w:r>
    </w:p>
    <w:p w14:paraId="68BB6432" w14:textId="218DBC72" w:rsidR="0B93A777" w:rsidRDefault="00A10FD7" w:rsidP="00486EA5">
      <w:r>
        <w:rPr>
          <w:rFonts w:ascii="Calibri" w:eastAsia="Calibri" w:hAnsi="Calibri" w:cs="Calibri"/>
        </w:rPr>
        <w:t>Table 5.2 Differences between routine inspections and environmental assessments.</w:t>
      </w:r>
    </w:p>
    <w:tbl>
      <w:tblPr>
        <w:tblStyle w:val="GridTable1Light-Accent1"/>
        <w:tblW w:w="0" w:type="auto"/>
        <w:tblLayout w:type="fixed"/>
        <w:tblLook w:val="04A0" w:firstRow="1" w:lastRow="0" w:firstColumn="1" w:lastColumn="0" w:noHBand="0" w:noVBand="1"/>
      </w:tblPr>
      <w:tblGrid>
        <w:gridCol w:w="3030"/>
        <w:gridCol w:w="945"/>
        <w:gridCol w:w="3570"/>
      </w:tblGrid>
      <w:tr w:rsidR="0B93A777" w14:paraId="29A26D11" w14:textId="77777777" w:rsidTr="0B93A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30" w:type="dxa"/>
          </w:tcPr>
          <w:p w14:paraId="24AB75AC" w14:textId="74CC3A81" w:rsidR="0B93A777" w:rsidRDefault="0B93A777">
            <w:pPr>
              <w:jc w:val="center"/>
            </w:pPr>
            <w:r>
              <w:t>Routine Inspection</w:t>
            </w:r>
          </w:p>
        </w:tc>
        <w:tc>
          <w:tcPr>
            <w:tcW w:w="945" w:type="dxa"/>
          </w:tcPr>
          <w:p w14:paraId="232570C6" w14:textId="2595472E" w:rsidR="0B93A777" w:rsidRDefault="0B93A777">
            <w:pPr>
              <w:ind w:left="-960"/>
              <w:cnfStyle w:val="100000000000" w:firstRow="1" w:lastRow="0" w:firstColumn="0" w:lastColumn="0" w:oddVBand="0" w:evenVBand="0" w:oddHBand="0" w:evenHBand="0" w:firstRowFirstColumn="0" w:firstRowLastColumn="0" w:lastRowFirstColumn="0" w:lastRowLastColumn="0"/>
            </w:pPr>
            <w:r>
              <w:rPr>
                <w:noProof/>
              </w:rPr>
              <w:drawing>
                <wp:inline distT="0" distB="0" distL="0" distR="0" wp14:anchorId="1683A087" wp14:editId="71A0CA7E">
                  <wp:extent cx="342900" cy="342900"/>
                  <wp:effectExtent l="0" t="0" r="0" b="0"/>
                  <wp:docPr id="79165796" name="picture" descr="F,{7e2dcac7-9752-4660-a921-59984c78697d}{209},4.208333,0.6666667" title="Image download fai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p>
        </w:tc>
        <w:tc>
          <w:tcPr>
            <w:tcW w:w="3570" w:type="dxa"/>
          </w:tcPr>
          <w:p w14:paraId="4F0D8FE2" w14:textId="757F622C" w:rsidR="0B93A777" w:rsidRDefault="0B93A777">
            <w:pPr>
              <w:jc w:val="center"/>
              <w:cnfStyle w:val="100000000000" w:firstRow="1" w:lastRow="0" w:firstColumn="0" w:lastColumn="0" w:oddVBand="0" w:evenVBand="0" w:oddHBand="0" w:evenHBand="0" w:firstRowFirstColumn="0" w:firstRowLastColumn="0" w:lastRowFirstColumn="0" w:lastRowLastColumn="0"/>
            </w:pPr>
            <w:r>
              <w:t>Environmental Assessment</w:t>
            </w:r>
          </w:p>
        </w:tc>
      </w:tr>
      <w:tr w:rsidR="0B93A777" w14:paraId="4C431615" w14:textId="77777777" w:rsidTr="0B93A777">
        <w:tc>
          <w:tcPr>
            <w:cnfStyle w:val="001000000000" w:firstRow="0" w:lastRow="0" w:firstColumn="1" w:lastColumn="0" w:oddVBand="0" w:evenVBand="0" w:oddHBand="0" w:evenHBand="0" w:firstRowFirstColumn="0" w:firstRowLastColumn="0" w:lastRowFirstColumn="0" w:lastRowLastColumn="0"/>
            <w:tcW w:w="3030" w:type="dxa"/>
          </w:tcPr>
          <w:p w14:paraId="752B6376" w14:textId="6A10F93A" w:rsidR="0B93A777" w:rsidRPr="00486EA5" w:rsidRDefault="0B93A777" w:rsidP="00B11ECE">
            <w:pPr>
              <w:pStyle w:val="ListParagraph"/>
              <w:numPr>
                <w:ilvl w:val="0"/>
                <w:numId w:val="26"/>
              </w:numPr>
              <w:ind w:left="517"/>
              <w:rPr>
                <w:b w:val="0"/>
              </w:rPr>
            </w:pPr>
            <w:r w:rsidRPr="00486EA5">
              <w:rPr>
                <w:b w:val="0"/>
              </w:rPr>
              <w:t>Non-Targeted</w:t>
            </w:r>
          </w:p>
          <w:p w14:paraId="5FE4BD85" w14:textId="66B17D70" w:rsidR="0B93A777" w:rsidRPr="00486EA5" w:rsidRDefault="0B93A777" w:rsidP="00B11ECE">
            <w:pPr>
              <w:pStyle w:val="ListParagraph"/>
              <w:numPr>
                <w:ilvl w:val="0"/>
                <w:numId w:val="26"/>
              </w:numPr>
              <w:ind w:left="517"/>
              <w:rPr>
                <w:b w:val="0"/>
              </w:rPr>
            </w:pPr>
            <w:r w:rsidRPr="00486EA5">
              <w:rPr>
                <w:b w:val="0"/>
              </w:rPr>
              <w:t>Regularly scheduled</w:t>
            </w:r>
          </w:p>
          <w:p w14:paraId="2F357710" w14:textId="22FC8051" w:rsidR="0B93A777" w:rsidRPr="00486EA5" w:rsidRDefault="0B93A777" w:rsidP="00B11ECE">
            <w:pPr>
              <w:pStyle w:val="ListParagraph"/>
              <w:numPr>
                <w:ilvl w:val="0"/>
                <w:numId w:val="26"/>
              </w:numPr>
              <w:ind w:left="517"/>
              <w:rPr>
                <w:b w:val="0"/>
              </w:rPr>
            </w:pPr>
            <w:r w:rsidRPr="00486EA5">
              <w:rPr>
                <w:b w:val="0"/>
              </w:rPr>
              <w:t>Snapshot of current day</w:t>
            </w:r>
          </w:p>
          <w:p w14:paraId="1A3F6F37" w14:textId="425A19FB" w:rsidR="0B93A777" w:rsidRPr="00486EA5" w:rsidRDefault="0B93A777" w:rsidP="00B11ECE">
            <w:pPr>
              <w:pStyle w:val="ListParagraph"/>
              <w:numPr>
                <w:ilvl w:val="0"/>
                <w:numId w:val="26"/>
              </w:numPr>
              <w:ind w:left="517"/>
              <w:rPr>
                <w:b w:val="0"/>
              </w:rPr>
            </w:pPr>
            <w:r w:rsidRPr="00486EA5">
              <w:rPr>
                <w:b w:val="0"/>
              </w:rPr>
              <w:t>Code/regulation-based</w:t>
            </w:r>
          </w:p>
          <w:p w14:paraId="51099DC1" w14:textId="2218217B" w:rsidR="0B93A777" w:rsidRPr="00486EA5" w:rsidRDefault="0B93A777" w:rsidP="00B11ECE">
            <w:pPr>
              <w:pStyle w:val="ListParagraph"/>
              <w:numPr>
                <w:ilvl w:val="0"/>
                <w:numId w:val="26"/>
              </w:numPr>
              <w:ind w:left="517"/>
              <w:rPr>
                <w:b w:val="0"/>
              </w:rPr>
            </w:pPr>
            <w:r w:rsidRPr="00486EA5">
              <w:rPr>
                <w:b w:val="0"/>
              </w:rPr>
              <w:t>Assess current conditions</w:t>
            </w:r>
          </w:p>
          <w:p w14:paraId="4046330A" w14:textId="5158755F" w:rsidR="0B93A777" w:rsidRPr="00A10FD7" w:rsidRDefault="0B93A777" w:rsidP="00B11ECE">
            <w:pPr>
              <w:pStyle w:val="ListParagraph"/>
              <w:numPr>
                <w:ilvl w:val="0"/>
                <w:numId w:val="26"/>
              </w:numPr>
              <w:ind w:left="517"/>
            </w:pPr>
            <w:r w:rsidRPr="00486EA5">
              <w:rPr>
                <w:b w:val="0"/>
              </w:rPr>
              <w:t>Identify violations</w:t>
            </w:r>
          </w:p>
        </w:tc>
        <w:tc>
          <w:tcPr>
            <w:tcW w:w="945" w:type="dxa"/>
          </w:tcPr>
          <w:p w14:paraId="4E44A6B2" w14:textId="627AD6FF" w:rsidR="0B93A777" w:rsidRDefault="0B93A777">
            <w:pPr>
              <w:cnfStyle w:val="000000000000" w:firstRow="0" w:lastRow="0" w:firstColumn="0" w:lastColumn="0" w:oddVBand="0" w:evenVBand="0" w:oddHBand="0" w:evenHBand="0" w:firstRowFirstColumn="0" w:firstRowLastColumn="0" w:lastRowFirstColumn="0" w:lastRowLastColumn="0"/>
            </w:pPr>
            <w:r>
              <w:t xml:space="preserve"> </w:t>
            </w:r>
          </w:p>
        </w:tc>
        <w:tc>
          <w:tcPr>
            <w:tcW w:w="3570" w:type="dxa"/>
          </w:tcPr>
          <w:p w14:paraId="20EA27FC" w14:textId="6E0F00B0" w:rsidR="0B93A777" w:rsidRDefault="0B93A777" w:rsidP="00B11ECE">
            <w:pPr>
              <w:pStyle w:val="ListParagraph"/>
              <w:numPr>
                <w:ilvl w:val="0"/>
                <w:numId w:val="26"/>
              </w:numPr>
              <w:ind w:left="412"/>
              <w:cnfStyle w:val="000000000000" w:firstRow="0" w:lastRow="0" w:firstColumn="0" w:lastColumn="0" w:oddVBand="0" w:evenVBand="0" w:oddHBand="0" w:evenHBand="0" w:firstRowFirstColumn="0" w:firstRowLastColumn="0" w:lastRowFirstColumn="0" w:lastRowLastColumn="0"/>
            </w:pPr>
            <w:r>
              <w:t>Targeted</w:t>
            </w:r>
          </w:p>
          <w:p w14:paraId="09AC861F" w14:textId="14F4ECBE" w:rsidR="0B93A777" w:rsidRDefault="0B93A777" w:rsidP="00B11ECE">
            <w:pPr>
              <w:pStyle w:val="ListParagraph"/>
              <w:numPr>
                <w:ilvl w:val="0"/>
                <w:numId w:val="26"/>
              </w:numPr>
              <w:ind w:left="412"/>
              <w:cnfStyle w:val="000000000000" w:firstRow="0" w:lastRow="0" w:firstColumn="0" w:lastColumn="0" w:oddVBand="0" w:evenVBand="0" w:oddHBand="0" w:evenHBand="0" w:firstRowFirstColumn="0" w:firstRowLastColumn="0" w:lastRowFirstColumn="0" w:lastRowLastColumn="0"/>
            </w:pPr>
            <w:r>
              <w:t>In response to an outbreak</w:t>
            </w:r>
          </w:p>
          <w:p w14:paraId="2BF32252" w14:textId="1F6596C8" w:rsidR="0B93A777" w:rsidRDefault="0B93A777" w:rsidP="00B11ECE">
            <w:pPr>
              <w:pStyle w:val="ListParagraph"/>
              <w:numPr>
                <w:ilvl w:val="0"/>
                <w:numId w:val="26"/>
              </w:numPr>
              <w:ind w:left="412"/>
              <w:cnfStyle w:val="000000000000" w:firstRow="0" w:lastRow="0" w:firstColumn="0" w:lastColumn="0" w:oddVBand="0" w:evenVBand="0" w:oddHBand="0" w:evenHBand="0" w:firstRowFirstColumn="0" w:firstRowLastColumn="0" w:lastRowFirstColumn="0" w:lastRowLastColumn="0"/>
            </w:pPr>
            <w:r>
              <w:t>Focuses on the past</w:t>
            </w:r>
          </w:p>
          <w:p w14:paraId="0CCF6E3B" w14:textId="2B324B94" w:rsidR="0B93A777" w:rsidRDefault="0B93A777" w:rsidP="00B11ECE">
            <w:pPr>
              <w:pStyle w:val="ListParagraph"/>
              <w:numPr>
                <w:ilvl w:val="0"/>
                <w:numId w:val="26"/>
              </w:numPr>
              <w:ind w:left="412"/>
              <w:cnfStyle w:val="000000000000" w:firstRow="0" w:lastRow="0" w:firstColumn="0" w:lastColumn="0" w:oddVBand="0" w:evenVBand="0" w:oddHBand="0" w:evenHBand="0" w:firstRowFirstColumn="0" w:firstRowLastColumn="0" w:lastRowFirstColumn="0" w:lastRowLastColumn="0"/>
            </w:pPr>
            <w:r>
              <w:t>Outbreak information-based</w:t>
            </w:r>
          </w:p>
          <w:p w14:paraId="5F39F09A" w14:textId="7DD9BCF0" w:rsidR="0B93A777" w:rsidRDefault="0B93A777" w:rsidP="00B11ECE">
            <w:pPr>
              <w:pStyle w:val="ListParagraph"/>
              <w:numPr>
                <w:ilvl w:val="0"/>
                <w:numId w:val="26"/>
              </w:numPr>
              <w:ind w:left="412"/>
              <w:cnfStyle w:val="000000000000" w:firstRow="0" w:lastRow="0" w:firstColumn="0" w:lastColumn="0" w:oddVBand="0" w:evenVBand="0" w:oddHBand="0" w:evenHBand="0" w:firstRowFirstColumn="0" w:firstRowLastColumn="0" w:lastRowFirstColumn="0" w:lastRowLastColumn="0"/>
            </w:pPr>
            <w:r>
              <w:t>Examine processes and problems during outbreak period</w:t>
            </w:r>
          </w:p>
          <w:p w14:paraId="0415A045" w14:textId="2FB0B957" w:rsidR="0B93A777" w:rsidRDefault="0B93A777" w:rsidP="00B11ECE">
            <w:pPr>
              <w:pStyle w:val="ListParagraph"/>
              <w:numPr>
                <w:ilvl w:val="0"/>
                <w:numId w:val="26"/>
              </w:numPr>
              <w:ind w:left="412"/>
              <w:cnfStyle w:val="000000000000" w:firstRow="0" w:lastRow="0" w:firstColumn="0" w:lastColumn="0" w:oddVBand="0" w:evenVBand="0" w:oddHBand="0" w:evenHBand="0" w:firstRowFirstColumn="0" w:firstRowLastColumn="0" w:lastRowFirstColumn="0" w:lastRowLastColumn="0"/>
            </w:pPr>
            <w:r>
              <w:t>Identify system failures</w:t>
            </w:r>
          </w:p>
          <w:p w14:paraId="3380ED87" w14:textId="7FFFAD52" w:rsidR="0B93A777" w:rsidRDefault="0B93A777" w:rsidP="00B11ECE">
            <w:pPr>
              <w:pStyle w:val="ListParagraph"/>
              <w:numPr>
                <w:ilvl w:val="0"/>
                <w:numId w:val="26"/>
              </w:numPr>
              <w:ind w:left="412"/>
              <w:cnfStyle w:val="000000000000" w:firstRow="0" w:lastRow="0" w:firstColumn="0" w:lastColumn="0" w:oddVBand="0" w:evenVBand="0" w:oddHBand="0" w:evenHBand="0" w:firstRowFirstColumn="0" w:firstRowLastColumn="0" w:lastRowFirstColumn="0" w:lastRowLastColumn="0"/>
            </w:pPr>
            <w:r>
              <w:t>Identify underlying factors that allowed for the system failure</w:t>
            </w:r>
          </w:p>
        </w:tc>
      </w:tr>
    </w:tbl>
    <w:p w14:paraId="638FDB9E" w14:textId="05628770" w:rsidR="0B93A777" w:rsidRDefault="0B93A777">
      <w:pPr>
        <w:ind w:left="2160"/>
      </w:pPr>
      <w:r w:rsidRPr="0B93A777">
        <w:rPr>
          <w:rFonts w:ascii="Calibri" w:eastAsia="Calibri" w:hAnsi="Calibri" w:cs="Calibri"/>
        </w:rPr>
        <w:t xml:space="preserve"> </w:t>
      </w:r>
    </w:p>
    <w:p w14:paraId="7E6823AD" w14:textId="4DDA2A7C" w:rsidR="0B93A777" w:rsidRDefault="0D4F7C78" w:rsidP="00486EA5">
      <w:pPr>
        <w:ind w:left="360"/>
      </w:pPr>
      <w:r w:rsidRPr="00486EA5">
        <w:rPr>
          <w:rFonts w:ascii="Calibri" w:eastAsia="Calibri" w:hAnsi="Calibri" w:cs="Calibri"/>
        </w:rPr>
        <w:t xml:space="preserve">An environmental assessment is a systematic, detailed, science-based evaluation of environmental factors that contributed to the introduction and/or transmission of agents that cause a disease in an outbreak.  Environmental assessments are conducted in response to an outbreak and address the specific food and process(es) that occurred in the past to identify the cause of the outbreak. The environmental assessment is guided by epidemiologic and laboratory information and examines how the causative agent, host factors, and environmental conditions interacted to result in the system failure and people becoming ill.  </w:t>
      </w:r>
    </w:p>
    <w:p w14:paraId="32BB6DFD" w14:textId="4CF61F5B" w:rsidR="006524A5" w:rsidRPr="00486EA5" w:rsidRDefault="006524A5" w:rsidP="00486EA5">
      <w:pPr>
        <w:ind w:firstLine="270"/>
        <w:rPr>
          <w:b/>
        </w:rPr>
      </w:pPr>
      <w:r w:rsidRPr="00486EA5">
        <w:rPr>
          <w:rFonts w:ascii="Calibri" w:eastAsia="Calibri" w:hAnsi="Calibri" w:cs="Calibri"/>
          <w:b/>
        </w:rPr>
        <w:t>G</w:t>
      </w:r>
      <w:r w:rsidR="0D4F7C78" w:rsidRPr="00486EA5">
        <w:rPr>
          <w:rFonts w:ascii="Calibri" w:eastAsia="Calibri" w:hAnsi="Calibri" w:cs="Calibri"/>
          <w:b/>
        </w:rPr>
        <w:t>oals of an environmental assessment:</w:t>
      </w:r>
    </w:p>
    <w:p w14:paraId="275FB2E6" w14:textId="249CD4A2" w:rsidR="002E7AA1" w:rsidRPr="002E7AA1" w:rsidRDefault="00063BE9" w:rsidP="00B11ECE">
      <w:pPr>
        <w:pStyle w:val="ListParagraph"/>
        <w:numPr>
          <w:ilvl w:val="0"/>
          <w:numId w:val="29"/>
        </w:numPr>
        <w:ind w:left="630"/>
      </w:pPr>
      <w:r>
        <w:rPr>
          <w:rFonts w:ascii="Calibri" w:eastAsia="Calibri" w:hAnsi="Calibri" w:cs="Calibri"/>
          <w:b/>
        </w:rPr>
        <w:t>Identify c</w:t>
      </w:r>
      <w:r w:rsidR="0B93A777" w:rsidRPr="00486EA5">
        <w:rPr>
          <w:rFonts w:ascii="Calibri" w:eastAsia="Calibri" w:hAnsi="Calibri" w:cs="Calibri"/>
          <w:b/>
        </w:rPr>
        <w:t>ontributing factors</w:t>
      </w:r>
    </w:p>
    <w:p w14:paraId="28787D18" w14:textId="2F962391" w:rsidR="002E7AA1" w:rsidRDefault="0B93A777" w:rsidP="00B11ECE">
      <w:pPr>
        <w:pStyle w:val="ListParagraph"/>
        <w:numPr>
          <w:ilvl w:val="1"/>
          <w:numId w:val="27"/>
        </w:numPr>
      </w:pPr>
      <w:r w:rsidRPr="00486EA5">
        <w:rPr>
          <w:rFonts w:ascii="Calibri" w:eastAsia="Calibri" w:hAnsi="Calibri" w:cs="Calibri"/>
        </w:rPr>
        <w:t>Factors that introduce or otherwise permit contamination and relate to how the agent got onto or into the food vehicle.</w:t>
      </w:r>
    </w:p>
    <w:p w14:paraId="13163CA1" w14:textId="2DDF4DEA" w:rsidR="002E7AA1" w:rsidRDefault="0B93A777" w:rsidP="00B11ECE">
      <w:pPr>
        <w:pStyle w:val="ListParagraph"/>
        <w:numPr>
          <w:ilvl w:val="1"/>
          <w:numId w:val="27"/>
        </w:numPr>
      </w:pPr>
      <w:r w:rsidRPr="00486EA5">
        <w:rPr>
          <w:rFonts w:ascii="Calibri" w:eastAsia="Calibri" w:hAnsi="Calibri" w:cs="Calibri"/>
        </w:rPr>
        <w:t>Factors that allow proliferation or growth of the agent and relates to how the bacterial agents could increase in numbers and/or produce toxins prior to the vehicle being ingested.</w:t>
      </w:r>
    </w:p>
    <w:p w14:paraId="300CB1FA" w14:textId="217A7B68" w:rsidR="002E7AA1" w:rsidRDefault="0B93A777" w:rsidP="00B11ECE">
      <w:pPr>
        <w:pStyle w:val="ListParagraph"/>
        <w:numPr>
          <w:ilvl w:val="1"/>
          <w:numId w:val="27"/>
        </w:numPr>
      </w:pPr>
      <w:r w:rsidRPr="00486EA5">
        <w:rPr>
          <w:rFonts w:ascii="Calibri" w:eastAsia="Calibri" w:hAnsi="Calibri" w:cs="Calibri"/>
        </w:rPr>
        <w:lastRenderedPageBreak/>
        <w:t xml:space="preserve">Factors that allow survival or fail to inactivate the contaminants and refer to processes or steps that should have eliminated or reduced the microbial agent. </w:t>
      </w:r>
    </w:p>
    <w:p w14:paraId="23B0794D" w14:textId="69308803" w:rsidR="002E7AA1" w:rsidRPr="00486EA5" w:rsidRDefault="00063BE9" w:rsidP="00B11ECE">
      <w:pPr>
        <w:pStyle w:val="ListParagraph"/>
        <w:numPr>
          <w:ilvl w:val="0"/>
          <w:numId w:val="27"/>
        </w:numPr>
        <w:rPr>
          <w:b/>
        </w:rPr>
      </w:pPr>
      <w:r>
        <w:rPr>
          <w:rFonts w:ascii="Calibri" w:eastAsia="Calibri" w:hAnsi="Calibri" w:cs="Calibri"/>
          <w:b/>
        </w:rPr>
        <w:t>Identify e</w:t>
      </w:r>
      <w:r w:rsidR="0B93A777" w:rsidRPr="00486EA5">
        <w:rPr>
          <w:rFonts w:ascii="Calibri" w:eastAsia="Calibri" w:hAnsi="Calibri" w:cs="Calibri"/>
          <w:b/>
        </w:rPr>
        <w:t>nvironmental antecedents that allowed the system failure to occur</w:t>
      </w:r>
    </w:p>
    <w:p w14:paraId="05659BEC" w14:textId="31B63EEC" w:rsidR="0B93A777" w:rsidRDefault="0B93A777" w:rsidP="00B11ECE">
      <w:pPr>
        <w:pStyle w:val="ListParagraph"/>
        <w:numPr>
          <w:ilvl w:val="1"/>
          <w:numId w:val="27"/>
        </w:numPr>
      </w:pPr>
      <w:r w:rsidRPr="00486EA5">
        <w:rPr>
          <w:rFonts w:ascii="Calibri" w:eastAsia="Calibri" w:hAnsi="Calibri" w:cs="Calibri"/>
        </w:rPr>
        <w:t>Assessing the internal system components (e.g. people, equipment, processes, foods, and economics) and their effect on allowing the system failure to occur</w:t>
      </w:r>
    </w:p>
    <w:p w14:paraId="664B8A3D" w14:textId="05DEDBAC" w:rsidR="0B93A777" w:rsidRPr="00486EA5" w:rsidRDefault="00D33D1F" w:rsidP="00486EA5">
      <w:pPr>
        <w:ind w:left="360"/>
        <w:rPr>
          <w:b/>
        </w:rPr>
      </w:pPr>
      <w:r>
        <w:rPr>
          <w:rFonts w:ascii="Calibri" w:eastAsia="Calibri" w:hAnsi="Calibri" w:cs="Calibri"/>
          <w:b/>
        </w:rPr>
        <w:t>F</w:t>
      </w:r>
      <w:r w:rsidR="0D4F7C78" w:rsidRPr="00486EA5">
        <w:rPr>
          <w:rFonts w:ascii="Calibri" w:eastAsia="Calibri" w:hAnsi="Calibri" w:cs="Calibri"/>
          <w:b/>
        </w:rPr>
        <w:t>ive main steps in conducting an environmental assessment:</w:t>
      </w:r>
    </w:p>
    <w:p w14:paraId="70D0D18C" w14:textId="3CA625B6" w:rsidR="002E7AA1" w:rsidRDefault="0B93A777" w:rsidP="00B11ECE">
      <w:pPr>
        <w:pStyle w:val="ListParagraph"/>
        <w:numPr>
          <w:ilvl w:val="0"/>
          <w:numId w:val="28"/>
        </w:numPr>
      </w:pPr>
      <w:r w:rsidRPr="00486EA5">
        <w:rPr>
          <w:rFonts w:ascii="Calibri" w:eastAsia="Calibri" w:hAnsi="Calibri" w:cs="Calibri"/>
          <w:b/>
        </w:rPr>
        <w:t xml:space="preserve">Planning and </w:t>
      </w:r>
      <w:r w:rsidR="00B14402">
        <w:rPr>
          <w:rFonts w:ascii="Calibri" w:eastAsia="Calibri" w:hAnsi="Calibri" w:cs="Calibri"/>
          <w:b/>
        </w:rPr>
        <w:t>p</w:t>
      </w:r>
      <w:r w:rsidRPr="00486EA5">
        <w:rPr>
          <w:rFonts w:ascii="Calibri" w:eastAsia="Calibri" w:hAnsi="Calibri" w:cs="Calibri"/>
          <w:b/>
        </w:rPr>
        <w:t>reparation:</w:t>
      </w:r>
      <w:r w:rsidRPr="00486EA5">
        <w:rPr>
          <w:rFonts w:ascii="Calibri" w:eastAsia="Calibri" w:hAnsi="Calibri" w:cs="Calibri"/>
        </w:rPr>
        <w:t xml:space="preserve"> Members of the outbreak investigation team review epidemiologic information, product tracing information, laboratory results, and food facility information.  Roles and responsibilities, intended outcomes, sampling plans</w:t>
      </w:r>
      <w:r w:rsidR="00F32BCC">
        <w:rPr>
          <w:rFonts w:ascii="Calibri" w:eastAsia="Calibri" w:hAnsi="Calibri" w:cs="Calibri"/>
        </w:rPr>
        <w:t>,</w:t>
      </w:r>
      <w:r w:rsidRPr="00486EA5">
        <w:rPr>
          <w:rFonts w:ascii="Calibri" w:eastAsia="Calibri" w:hAnsi="Calibri" w:cs="Calibri"/>
        </w:rPr>
        <w:t xml:space="preserve"> and ways the team will communicate during the site visit should be determined at this step.</w:t>
      </w:r>
    </w:p>
    <w:p w14:paraId="174A5286" w14:textId="4D84B8C6" w:rsidR="002E7AA1" w:rsidRDefault="0B93A777" w:rsidP="00B11ECE">
      <w:pPr>
        <w:pStyle w:val="ListParagraph"/>
        <w:numPr>
          <w:ilvl w:val="0"/>
          <w:numId w:val="28"/>
        </w:numPr>
      </w:pPr>
      <w:r w:rsidRPr="00486EA5">
        <w:rPr>
          <w:rFonts w:ascii="Calibri" w:eastAsia="Calibri" w:hAnsi="Calibri" w:cs="Calibri"/>
          <w:b/>
        </w:rPr>
        <w:t xml:space="preserve">Site </w:t>
      </w:r>
      <w:r w:rsidR="00B14402">
        <w:rPr>
          <w:rFonts w:ascii="Calibri" w:eastAsia="Calibri" w:hAnsi="Calibri" w:cs="Calibri"/>
          <w:b/>
        </w:rPr>
        <w:t>v</w:t>
      </w:r>
      <w:r w:rsidRPr="00486EA5">
        <w:rPr>
          <w:rFonts w:ascii="Calibri" w:eastAsia="Calibri" w:hAnsi="Calibri" w:cs="Calibri"/>
          <w:b/>
        </w:rPr>
        <w:t>isit:</w:t>
      </w:r>
      <w:r w:rsidRPr="00486EA5">
        <w:rPr>
          <w:rFonts w:ascii="Calibri" w:eastAsia="Calibri" w:hAnsi="Calibri" w:cs="Calibri"/>
        </w:rPr>
        <w:t xml:space="preserve"> Observations are made of the facility and practices are evaluated.  Records and samples pertinent to the investigation are collected. Information that can be collected as part of the visit includes:</w:t>
      </w:r>
    </w:p>
    <w:p w14:paraId="5076D226" w14:textId="77B15BF8" w:rsidR="002E7AA1" w:rsidRDefault="0B93A777" w:rsidP="00B11ECE">
      <w:pPr>
        <w:pStyle w:val="ListParagraph"/>
        <w:numPr>
          <w:ilvl w:val="1"/>
          <w:numId w:val="28"/>
        </w:numPr>
      </w:pPr>
      <w:r w:rsidRPr="00486EA5">
        <w:rPr>
          <w:rFonts w:ascii="Calibri" w:eastAsia="Calibri" w:hAnsi="Calibri" w:cs="Calibri"/>
        </w:rPr>
        <w:t>Flow diagram of how food moves through the establishment,</w:t>
      </w:r>
    </w:p>
    <w:p w14:paraId="41A07868" w14:textId="6A222357" w:rsidR="002E7AA1" w:rsidRDefault="0B93A777" w:rsidP="00B11ECE">
      <w:pPr>
        <w:pStyle w:val="ListParagraph"/>
        <w:numPr>
          <w:ilvl w:val="1"/>
          <w:numId w:val="28"/>
        </w:numPr>
      </w:pPr>
      <w:r w:rsidRPr="00486EA5">
        <w:rPr>
          <w:rFonts w:ascii="Calibri" w:eastAsia="Calibri" w:hAnsi="Calibri" w:cs="Calibri"/>
        </w:rPr>
        <w:t>Policy and procedures in place at the establishments and interviews with responsible parties on execution of policies and procedures,</w:t>
      </w:r>
    </w:p>
    <w:p w14:paraId="759BF079" w14:textId="3AB2B053" w:rsidR="002E7AA1" w:rsidRDefault="0B93A777" w:rsidP="00B11ECE">
      <w:pPr>
        <w:pStyle w:val="ListParagraph"/>
        <w:numPr>
          <w:ilvl w:val="1"/>
          <w:numId w:val="28"/>
        </w:numPr>
      </w:pPr>
      <w:r w:rsidRPr="00486EA5">
        <w:rPr>
          <w:rFonts w:ascii="Calibri" w:eastAsia="Calibri" w:hAnsi="Calibri" w:cs="Calibri"/>
        </w:rPr>
        <w:t>Ill employee records,</w:t>
      </w:r>
    </w:p>
    <w:p w14:paraId="79DB028B" w14:textId="74233352" w:rsidR="002E7AA1" w:rsidRDefault="0B93A777" w:rsidP="00B11ECE">
      <w:pPr>
        <w:pStyle w:val="ListParagraph"/>
        <w:numPr>
          <w:ilvl w:val="1"/>
          <w:numId w:val="28"/>
        </w:numPr>
      </w:pPr>
      <w:r w:rsidRPr="00486EA5">
        <w:rPr>
          <w:rFonts w:ascii="Calibri" w:eastAsia="Calibri" w:hAnsi="Calibri" w:cs="Calibri"/>
        </w:rPr>
        <w:t xml:space="preserve">Sales records for the suspected food item, </w:t>
      </w:r>
    </w:p>
    <w:p w14:paraId="5FAC7F6E" w14:textId="0574C276" w:rsidR="002E7AA1" w:rsidRDefault="0B93A777" w:rsidP="00B11ECE">
      <w:pPr>
        <w:pStyle w:val="ListParagraph"/>
        <w:numPr>
          <w:ilvl w:val="1"/>
          <w:numId w:val="28"/>
        </w:numPr>
      </w:pPr>
      <w:r w:rsidRPr="00486EA5">
        <w:rPr>
          <w:rFonts w:ascii="Calibri" w:eastAsia="Calibri" w:hAnsi="Calibri" w:cs="Calibri"/>
        </w:rPr>
        <w:t>Employee interviews,</w:t>
      </w:r>
    </w:p>
    <w:p w14:paraId="0E2F8BF4" w14:textId="3379120A" w:rsidR="006524A5" w:rsidRDefault="0B93A777" w:rsidP="00B11ECE">
      <w:pPr>
        <w:pStyle w:val="ListParagraph"/>
        <w:numPr>
          <w:ilvl w:val="1"/>
          <w:numId w:val="28"/>
        </w:numPr>
      </w:pPr>
      <w:r w:rsidRPr="00486EA5">
        <w:rPr>
          <w:rFonts w:ascii="Calibri" w:eastAsia="Calibri" w:hAnsi="Calibri" w:cs="Calibri"/>
        </w:rPr>
        <w:t>Product coding and distribution information if food is suspected to arrive at the facility contaminated.</w:t>
      </w:r>
    </w:p>
    <w:p w14:paraId="5DA373A6" w14:textId="2F00CB63" w:rsidR="006524A5" w:rsidRDefault="0B93A777" w:rsidP="00B11ECE">
      <w:pPr>
        <w:pStyle w:val="ListParagraph"/>
        <w:numPr>
          <w:ilvl w:val="0"/>
          <w:numId w:val="28"/>
        </w:numPr>
      </w:pPr>
      <w:r w:rsidRPr="00486EA5">
        <w:rPr>
          <w:rFonts w:ascii="Calibri" w:eastAsia="Calibri" w:hAnsi="Calibri" w:cs="Calibri"/>
          <w:b/>
        </w:rPr>
        <w:t xml:space="preserve">Assess </w:t>
      </w:r>
      <w:r w:rsidR="00B14402">
        <w:rPr>
          <w:rFonts w:ascii="Calibri" w:eastAsia="Calibri" w:hAnsi="Calibri" w:cs="Calibri"/>
          <w:b/>
        </w:rPr>
        <w:t>i</w:t>
      </w:r>
      <w:r w:rsidRPr="00486EA5">
        <w:rPr>
          <w:rFonts w:ascii="Calibri" w:eastAsia="Calibri" w:hAnsi="Calibri" w:cs="Calibri"/>
          <w:b/>
        </w:rPr>
        <w:t xml:space="preserve">nformation: </w:t>
      </w:r>
      <w:r w:rsidRPr="00486EA5">
        <w:rPr>
          <w:rFonts w:ascii="Calibri" w:eastAsia="Calibri" w:hAnsi="Calibri" w:cs="Calibri"/>
        </w:rPr>
        <w:t>Information is reviewed to identify the outbreak's contributing factors and environmental antecedents.</w:t>
      </w:r>
    </w:p>
    <w:p w14:paraId="67D37611" w14:textId="67C21BAC" w:rsidR="0B93A777" w:rsidRDefault="0B93A777" w:rsidP="00B11ECE">
      <w:pPr>
        <w:pStyle w:val="ListParagraph"/>
        <w:numPr>
          <w:ilvl w:val="0"/>
          <w:numId w:val="28"/>
        </w:numPr>
      </w:pPr>
      <w:r w:rsidRPr="00486EA5">
        <w:rPr>
          <w:rFonts w:ascii="Calibri" w:eastAsia="Calibri" w:hAnsi="Calibri" w:cs="Calibri"/>
          <w:b/>
        </w:rPr>
        <w:t xml:space="preserve">Recommend </w:t>
      </w:r>
      <w:r w:rsidR="00B14402">
        <w:rPr>
          <w:rFonts w:ascii="Calibri" w:eastAsia="Calibri" w:hAnsi="Calibri" w:cs="Calibri"/>
          <w:b/>
        </w:rPr>
        <w:t>p</w:t>
      </w:r>
      <w:r w:rsidRPr="00486EA5">
        <w:rPr>
          <w:rFonts w:ascii="Calibri" w:eastAsia="Calibri" w:hAnsi="Calibri" w:cs="Calibri"/>
          <w:b/>
        </w:rPr>
        <w:t xml:space="preserve">reventive </w:t>
      </w:r>
      <w:r w:rsidR="00B14402">
        <w:rPr>
          <w:rFonts w:ascii="Calibri" w:eastAsia="Calibri" w:hAnsi="Calibri" w:cs="Calibri"/>
          <w:b/>
        </w:rPr>
        <w:t>c</w:t>
      </w:r>
      <w:r w:rsidRPr="00486EA5">
        <w:rPr>
          <w:rFonts w:ascii="Calibri" w:eastAsia="Calibri" w:hAnsi="Calibri" w:cs="Calibri"/>
          <w:b/>
        </w:rPr>
        <w:t xml:space="preserve">ontrol </w:t>
      </w:r>
      <w:r w:rsidR="00B14402">
        <w:rPr>
          <w:rFonts w:ascii="Calibri" w:eastAsia="Calibri" w:hAnsi="Calibri" w:cs="Calibri"/>
          <w:b/>
        </w:rPr>
        <w:t>s</w:t>
      </w:r>
      <w:r w:rsidRPr="00486EA5">
        <w:rPr>
          <w:rFonts w:ascii="Calibri" w:eastAsia="Calibri" w:hAnsi="Calibri" w:cs="Calibri"/>
          <w:b/>
        </w:rPr>
        <w:t>trategies:</w:t>
      </w:r>
      <w:r w:rsidRPr="00486EA5">
        <w:rPr>
          <w:rFonts w:ascii="Calibri" w:eastAsia="Calibri" w:hAnsi="Calibri" w:cs="Calibri"/>
        </w:rPr>
        <w:t xml:space="preserve"> Control strategies reflect steps that should be taken immediately to stop the outbreak and prevent the further spread of this agent.  Longer term strategies are important for reducing the likelihood of any future outbreaks at this type of establishment (see Chapter 6).  </w:t>
      </w:r>
    </w:p>
    <w:p w14:paraId="5E1B9587" w14:textId="6FA3EE08" w:rsidR="0B93A777" w:rsidRDefault="0B93A777" w:rsidP="00B11ECE">
      <w:pPr>
        <w:pStyle w:val="ListParagraph"/>
        <w:numPr>
          <w:ilvl w:val="0"/>
          <w:numId w:val="28"/>
        </w:numPr>
      </w:pPr>
      <w:r w:rsidRPr="00486EA5">
        <w:rPr>
          <w:rFonts w:ascii="Calibri" w:eastAsia="Calibri" w:hAnsi="Calibri" w:cs="Calibri"/>
          <w:b/>
        </w:rPr>
        <w:t xml:space="preserve">Complete the </w:t>
      </w:r>
      <w:r w:rsidR="00B14402">
        <w:rPr>
          <w:rFonts w:ascii="Calibri" w:eastAsia="Calibri" w:hAnsi="Calibri" w:cs="Calibri"/>
          <w:b/>
        </w:rPr>
        <w:t>r</w:t>
      </w:r>
      <w:r w:rsidRPr="00486EA5">
        <w:rPr>
          <w:rFonts w:ascii="Calibri" w:eastAsia="Calibri" w:hAnsi="Calibri" w:cs="Calibri"/>
          <w:b/>
        </w:rPr>
        <w:t>eport:</w:t>
      </w:r>
      <w:r w:rsidRPr="00486EA5">
        <w:rPr>
          <w:rFonts w:ascii="Calibri" w:eastAsia="Calibri" w:hAnsi="Calibri" w:cs="Calibri"/>
        </w:rPr>
        <w:t xml:space="preserve"> A summary of the findings is prepared and should include detailed diagrams, descriptions</w:t>
      </w:r>
      <w:r w:rsidR="00B22725">
        <w:rPr>
          <w:rFonts w:ascii="Calibri" w:eastAsia="Calibri" w:hAnsi="Calibri" w:cs="Calibri"/>
        </w:rPr>
        <w:t>,</w:t>
      </w:r>
      <w:r w:rsidRPr="00486EA5">
        <w:rPr>
          <w:rFonts w:ascii="Calibri" w:eastAsia="Calibri" w:hAnsi="Calibri" w:cs="Calibri"/>
        </w:rPr>
        <w:t xml:space="preserve"> and results.  This report should be incorporated into the outbreak investigation report.</w:t>
      </w:r>
    </w:p>
    <w:p w14:paraId="43C6340F" w14:textId="48C62AE2" w:rsidR="0B93A777" w:rsidRDefault="0D4F7C78" w:rsidP="00486EA5">
      <w:pPr>
        <w:ind w:left="360"/>
      </w:pPr>
      <w:r w:rsidRPr="00486EA5">
        <w:rPr>
          <w:rFonts w:ascii="Calibri" w:eastAsia="Calibri" w:hAnsi="Calibri" w:cs="Calibri"/>
          <w:b/>
        </w:rPr>
        <w:t>The timing of an environmental assessment</w:t>
      </w:r>
      <w:r w:rsidRPr="00486EA5">
        <w:rPr>
          <w:rFonts w:ascii="Calibri" w:eastAsia="Calibri" w:hAnsi="Calibri" w:cs="Calibri"/>
        </w:rPr>
        <w:t xml:space="preserve"> depends largely on the specifics of the outbreak and available information but should be initiated as soon as possible (ideally an initial site visit within 24-48 hours of the identification of the establishment.)  Early investigation and collection of food and environmental specimens will best reflect the conditions at the time of the outbreak.  In addition, possible food vehicles can be discarded or grow old, and persons involved in the production, processing, storage, transportation, or preparation of the item can change their practices and procedures. If </w:t>
      </w:r>
      <w:r w:rsidRPr="00486EA5">
        <w:rPr>
          <w:rFonts w:ascii="Calibri" w:eastAsia="Calibri" w:hAnsi="Calibri" w:cs="Calibri"/>
        </w:rPr>
        <w:lastRenderedPageBreak/>
        <w:t>investigators have identified a common location and a profile of symptoms among ill persons that indicates whether the disease agent is likely to be viral, bacterial, toxin, or chemical, they often can begin an environmental assessment based on possible factors more likely to be associated with that disease</w:t>
      </w:r>
      <w:r w:rsidR="00BF67C0">
        <w:rPr>
          <w:rFonts w:ascii="Calibri" w:eastAsia="Calibri" w:hAnsi="Calibri" w:cs="Calibri"/>
        </w:rPr>
        <w:t>-causing</w:t>
      </w:r>
      <w:r w:rsidRPr="00486EA5">
        <w:rPr>
          <w:rFonts w:ascii="Calibri" w:eastAsia="Calibri" w:hAnsi="Calibri" w:cs="Calibri"/>
        </w:rPr>
        <w:t xml:space="preserve"> agent.  As more information becomes available, the investigator may need to make additional trips to the establishment to investigate the additional lines on inquiry.</w:t>
      </w:r>
    </w:p>
    <w:p w14:paraId="05E1443E" w14:textId="459CABA4" w:rsidR="0B93A777" w:rsidRPr="00486EA5" w:rsidRDefault="006524A5" w:rsidP="00486EA5">
      <w:pPr>
        <w:ind w:left="360"/>
        <w:rPr>
          <w:b/>
        </w:rPr>
      </w:pPr>
      <w:r w:rsidRPr="00486EA5">
        <w:rPr>
          <w:rFonts w:ascii="Calibri" w:eastAsia="Calibri" w:hAnsi="Calibri" w:cs="Calibri"/>
          <w:b/>
        </w:rPr>
        <w:t xml:space="preserve">Communication of environmental assessment findings. </w:t>
      </w:r>
      <w:r w:rsidR="0D4F7C78" w:rsidRPr="00486EA5">
        <w:rPr>
          <w:rFonts w:ascii="Calibri" w:eastAsia="Calibri" w:hAnsi="Calibri" w:cs="Calibri"/>
        </w:rPr>
        <w:t xml:space="preserve">It is important to share results of the environmental assessments with the outbreak investigation team.  This information may change the course of the investigation, or confirm the suspected food item causing the outbreak.  Of note, sharing findings on the contributing factors and environmental antecedents that led to contamination with industry partners is key to improving hazard identification and implementing control measures.  </w:t>
      </w:r>
      <w:r w:rsidR="00063BE9">
        <w:rPr>
          <w:rFonts w:ascii="Calibri" w:eastAsia="Calibri" w:hAnsi="Calibri" w:cs="Calibri"/>
        </w:rPr>
        <w:t xml:space="preserve">(see </w:t>
      </w:r>
      <w:hyperlink r:id="rId13">
        <w:r w:rsidR="0D4F7C78" w:rsidRPr="00486EA5">
          <w:rPr>
            <w:rStyle w:val="Hyperlink"/>
            <w:rFonts w:ascii="Calibri" w:eastAsia="Calibri" w:hAnsi="Calibri" w:cs="Calibri"/>
            <w:b/>
          </w:rPr>
          <w:t>https://www.foodprotection.org/publications/food-protection-trends/archive/2018-03-leveraging-current-opportunities-to-communicate-lessons-learned-from-root-cause-analysis-to-/</w:t>
        </w:r>
      </w:hyperlink>
      <w:r w:rsidR="0D4F7C78" w:rsidRPr="00486EA5">
        <w:rPr>
          <w:rFonts w:ascii="Calibri" w:eastAsia="Calibri" w:hAnsi="Calibri" w:cs="Calibri"/>
          <w:b/>
        </w:rPr>
        <w:t xml:space="preserve"> </w:t>
      </w:r>
      <w:r w:rsidR="00063BE9">
        <w:rPr>
          <w:rFonts w:ascii="Calibri" w:eastAsia="Calibri" w:hAnsi="Calibri" w:cs="Calibri"/>
          <w:b/>
        </w:rPr>
        <w:t>)</w:t>
      </w:r>
    </w:p>
    <w:p w14:paraId="484ED968" w14:textId="77777777" w:rsidR="006524A5" w:rsidRDefault="006524A5" w:rsidP="00486EA5">
      <w:pPr>
        <w:rPr>
          <w:rFonts w:ascii="Calibri" w:eastAsia="Calibri" w:hAnsi="Calibri" w:cs="Calibri"/>
        </w:rPr>
      </w:pPr>
    </w:p>
    <w:p w14:paraId="17E7FF35" w14:textId="4511777D" w:rsidR="00DC6782" w:rsidRPr="00486EA5" w:rsidRDefault="006524A5" w:rsidP="00486EA5">
      <w:pPr>
        <w:rPr>
          <w:rFonts w:ascii="Calibri" w:eastAsia="Calibri" w:hAnsi="Calibri" w:cs="Calibri"/>
          <w:b/>
        </w:rPr>
      </w:pPr>
      <w:r w:rsidRPr="00486EA5">
        <w:rPr>
          <w:rFonts w:ascii="Calibri" w:eastAsia="Calibri" w:hAnsi="Calibri" w:cs="Calibri"/>
          <w:b/>
        </w:rPr>
        <w:t xml:space="preserve">5.4.4 </w:t>
      </w:r>
      <w:r w:rsidR="00B14402" w:rsidRPr="005D57BF">
        <w:rPr>
          <w:rFonts w:ascii="Calibri" w:eastAsia="Calibri" w:hAnsi="Calibri" w:cs="Calibri"/>
          <w:b/>
        </w:rPr>
        <w:t>Laboratory t</w:t>
      </w:r>
      <w:r w:rsidR="00DC6782" w:rsidRPr="00486EA5">
        <w:rPr>
          <w:rFonts w:ascii="Calibri" w:eastAsia="Calibri" w:hAnsi="Calibri" w:cs="Calibri"/>
          <w:b/>
        </w:rPr>
        <w:t xml:space="preserve">esting of </w:t>
      </w:r>
      <w:r w:rsidR="00B14402">
        <w:rPr>
          <w:rFonts w:ascii="Calibri" w:eastAsia="Calibri" w:hAnsi="Calibri" w:cs="Calibri"/>
          <w:b/>
        </w:rPr>
        <w:t>f</w:t>
      </w:r>
      <w:r>
        <w:rPr>
          <w:rFonts w:ascii="Calibri" w:eastAsia="Calibri" w:hAnsi="Calibri" w:cs="Calibri"/>
          <w:b/>
        </w:rPr>
        <w:t xml:space="preserve">ood </w:t>
      </w:r>
      <w:r w:rsidR="00B14402" w:rsidRPr="005D57BF">
        <w:rPr>
          <w:rFonts w:ascii="Calibri" w:eastAsia="Calibri" w:hAnsi="Calibri" w:cs="Calibri"/>
          <w:b/>
        </w:rPr>
        <w:t>products and e</w:t>
      </w:r>
      <w:r w:rsidR="00DC6782" w:rsidRPr="00486EA5">
        <w:rPr>
          <w:rFonts w:ascii="Calibri" w:eastAsia="Calibri" w:hAnsi="Calibri" w:cs="Calibri"/>
          <w:b/>
        </w:rPr>
        <w:t>nvironments</w:t>
      </w:r>
      <w:r w:rsidR="00D33D1F">
        <w:rPr>
          <w:rFonts w:ascii="Calibri" w:eastAsia="Calibri" w:hAnsi="Calibri" w:cs="Calibri"/>
          <w:b/>
        </w:rPr>
        <w:t xml:space="preserve">. </w:t>
      </w:r>
      <w:r w:rsidR="00DC6782" w:rsidRPr="00DC6782">
        <w:rPr>
          <w:rFonts w:ascii="Calibri" w:eastAsia="Calibri" w:hAnsi="Calibri" w:cs="Calibri"/>
        </w:rPr>
        <w:t xml:space="preserve">Targeted sampling of food items and environments of interest in the outbreak investigation </w:t>
      </w:r>
      <w:r w:rsidR="00B5034E">
        <w:rPr>
          <w:rFonts w:ascii="Calibri" w:eastAsia="Calibri" w:hAnsi="Calibri" w:cs="Calibri"/>
        </w:rPr>
        <w:t>can be</w:t>
      </w:r>
      <w:r w:rsidR="005C48FB">
        <w:rPr>
          <w:rFonts w:ascii="Calibri" w:eastAsia="Calibri" w:hAnsi="Calibri" w:cs="Calibri"/>
        </w:rPr>
        <w:t xml:space="preserve"> </w:t>
      </w:r>
      <w:r w:rsidR="00DC6782" w:rsidRPr="00DC6782">
        <w:rPr>
          <w:rFonts w:ascii="Calibri" w:eastAsia="Calibri" w:hAnsi="Calibri" w:cs="Calibri"/>
        </w:rPr>
        <w:t xml:space="preserve">a tool in confirming the food causing illness.  Targeted sampling occurs when partners working on the epidemiologic and traceback investigations share information </w:t>
      </w:r>
      <w:r w:rsidR="005C48FB">
        <w:rPr>
          <w:rFonts w:ascii="Calibri" w:eastAsia="Calibri" w:hAnsi="Calibri" w:cs="Calibri"/>
        </w:rPr>
        <w:t xml:space="preserve">on </w:t>
      </w:r>
      <w:r w:rsidR="00DC6782" w:rsidRPr="00DC6782">
        <w:rPr>
          <w:rFonts w:ascii="Calibri" w:eastAsia="Calibri" w:hAnsi="Calibri" w:cs="Calibri"/>
        </w:rPr>
        <w:t>products and</w:t>
      </w:r>
      <w:r w:rsidR="00EE4D72">
        <w:rPr>
          <w:rFonts w:ascii="Calibri" w:eastAsia="Calibri" w:hAnsi="Calibri" w:cs="Calibri"/>
        </w:rPr>
        <w:t xml:space="preserve"> establishments</w:t>
      </w:r>
      <w:r w:rsidR="00DC6782" w:rsidRPr="00DC6782">
        <w:rPr>
          <w:rFonts w:ascii="Calibri" w:eastAsia="Calibri" w:hAnsi="Calibri" w:cs="Calibri"/>
        </w:rPr>
        <w:t xml:space="preserve"> of interest. </w:t>
      </w:r>
      <w:r w:rsidR="004A6606" w:rsidRPr="004A6606">
        <w:rPr>
          <w:rFonts w:ascii="Calibri" w:eastAsia="Calibri" w:hAnsi="Calibri" w:cs="Calibri"/>
        </w:rPr>
        <w:t xml:space="preserve">Coordinate with your testing laboratory and consider sampling products and storing appropriately for potential future testing. This reduces the chance that product of interest </w:t>
      </w:r>
      <w:r w:rsidR="00BA3469">
        <w:rPr>
          <w:rFonts w:ascii="Calibri" w:eastAsia="Calibri" w:hAnsi="Calibri" w:cs="Calibri"/>
        </w:rPr>
        <w:t>will be</w:t>
      </w:r>
      <w:r w:rsidR="00BA3469" w:rsidRPr="004A6606">
        <w:rPr>
          <w:rFonts w:ascii="Calibri" w:eastAsia="Calibri" w:hAnsi="Calibri" w:cs="Calibri"/>
        </w:rPr>
        <w:t xml:space="preserve"> </w:t>
      </w:r>
      <w:r w:rsidR="004A6606" w:rsidRPr="004A6606">
        <w:rPr>
          <w:rFonts w:ascii="Calibri" w:eastAsia="Calibri" w:hAnsi="Calibri" w:cs="Calibri"/>
        </w:rPr>
        <w:t>unavailable for sampling at a later time.</w:t>
      </w:r>
    </w:p>
    <w:p w14:paraId="7F2DAA6D" w14:textId="4A21D618" w:rsidR="00D33D1F" w:rsidRDefault="00DC6782" w:rsidP="00B11ECE">
      <w:pPr>
        <w:pStyle w:val="ListParagraph"/>
        <w:numPr>
          <w:ilvl w:val="0"/>
          <w:numId w:val="30"/>
        </w:numPr>
        <w:rPr>
          <w:rFonts w:ascii="Calibri" w:eastAsia="Calibri" w:hAnsi="Calibri" w:cs="Calibri"/>
        </w:rPr>
      </w:pPr>
      <w:r w:rsidRPr="00486EA5">
        <w:rPr>
          <w:rFonts w:ascii="Calibri" w:eastAsia="Calibri" w:hAnsi="Calibri" w:cs="Calibri"/>
        </w:rPr>
        <w:t xml:space="preserve">Sampling products of interest early in the epidemiologic investigation can help quickly bring an investigation together, especially if the products of interest are shelf stable. In 2017, soy nut butter reported by cases associated with an outbreak of </w:t>
      </w:r>
      <w:r w:rsidRPr="007E38EA">
        <w:rPr>
          <w:rFonts w:ascii="Calibri" w:eastAsia="Calibri" w:hAnsi="Calibri" w:cs="Calibri"/>
          <w:i/>
        </w:rPr>
        <w:t>E. coli</w:t>
      </w:r>
      <w:r w:rsidRPr="00486EA5">
        <w:rPr>
          <w:rFonts w:ascii="Calibri" w:eastAsia="Calibri" w:hAnsi="Calibri" w:cs="Calibri"/>
        </w:rPr>
        <w:t xml:space="preserve"> O157:H7 was sampled by local and state authorities. The positive samples generated by that early sampling was used as evidence to suspend the registration of the faci</w:t>
      </w:r>
      <w:r w:rsidR="00AC0D26" w:rsidRPr="005D57BF">
        <w:rPr>
          <w:rFonts w:ascii="Calibri" w:eastAsia="Calibri" w:hAnsi="Calibri" w:cs="Calibri"/>
        </w:rPr>
        <w:t>lity manufacturing the product</w:t>
      </w:r>
      <w:r w:rsidRPr="00486EA5">
        <w:rPr>
          <w:rFonts w:ascii="Calibri" w:eastAsia="Calibri" w:hAnsi="Calibri" w:cs="Calibri"/>
        </w:rPr>
        <w:t>. Not all product sampling occurs at the outset of an investigation. Traceback investigations can identify locations along the supply chain to collect samp</w:t>
      </w:r>
      <w:r w:rsidR="00AC0D26" w:rsidRPr="005D57BF">
        <w:rPr>
          <w:rFonts w:ascii="Calibri" w:eastAsia="Calibri" w:hAnsi="Calibri" w:cs="Calibri"/>
        </w:rPr>
        <w:t>les</w:t>
      </w:r>
      <w:r w:rsidRPr="00486EA5">
        <w:rPr>
          <w:rFonts w:ascii="Calibri" w:eastAsia="Calibri" w:hAnsi="Calibri" w:cs="Calibri"/>
        </w:rPr>
        <w:t xml:space="preserve">.  </w:t>
      </w:r>
    </w:p>
    <w:p w14:paraId="2F5BB23A" w14:textId="639C6494" w:rsidR="00AC0D26" w:rsidRDefault="00AC0D26" w:rsidP="00B11ECE">
      <w:pPr>
        <w:pStyle w:val="ListParagraph"/>
        <w:numPr>
          <w:ilvl w:val="0"/>
          <w:numId w:val="30"/>
        </w:numPr>
        <w:rPr>
          <w:rFonts w:ascii="Calibri" w:eastAsia="Calibri" w:hAnsi="Calibri" w:cs="Calibri"/>
        </w:rPr>
      </w:pPr>
      <w:r>
        <w:rPr>
          <w:rFonts w:ascii="Calibri" w:eastAsia="Calibri" w:hAnsi="Calibri" w:cs="Calibri"/>
        </w:rPr>
        <w:t>F</w:t>
      </w:r>
      <w:r w:rsidRPr="00AC0D26">
        <w:rPr>
          <w:rFonts w:ascii="Calibri" w:eastAsia="Calibri" w:hAnsi="Calibri" w:cs="Calibri"/>
        </w:rPr>
        <w:t xml:space="preserve">ood and environmental sampling allows investigators to directly test hypotheses generated during </w:t>
      </w:r>
      <w:r w:rsidR="00B5034E">
        <w:rPr>
          <w:rFonts w:ascii="Calibri" w:eastAsia="Calibri" w:hAnsi="Calibri" w:cs="Calibri"/>
        </w:rPr>
        <w:t xml:space="preserve">an </w:t>
      </w:r>
      <w:r w:rsidRPr="00AC0D26">
        <w:rPr>
          <w:rFonts w:ascii="Calibri" w:eastAsia="Calibri" w:hAnsi="Calibri" w:cs="Calibri"/>
        </w:rPr>
        <w:t>investigation, often picking up where analytic studies leave off. By gathering information about items of interest, such as food items or ing</w:t>
      </w:r>
      <w:r>
        <w:rPr>
          <w:rFonts w:ascii="Calibri" w:eastAsia="Calibri" w:hAnsi="Calibri" w:cs="Calibri"/>
        </w:rPr>
        <w:t>redients commonly consumed at a</w:t>
      </w:r>
      <w:r w:rsidRPr="00AC0D26">
        <w:rPr>
          <w:rFonts w:ascii="Calibri" w:eastAsia="Calibri" w:hAnsi="Calibri" w:cs="Calibri"/>
        </w:rPr>
        <w:t xml:space="preserve"> restaurant in question, animals to which cases were exposed prior to illness, or other less common environmental exposures like contaminated milk crates, investigators can target very specific </w:t>
      </w:r>
      <w:r>
        <w:rPr>
          <w:rFonts w:ascii="Calibri" w:eastAsia="Calibri" w:hAnsi="Calibri" w:cs="Calibri"/>
        </w:rPr>
        <w:t>items</w:t>
      </w:r>
      <w:r w:rsidRPr="00AC0D26">
        <w:rPr>
          <w:rFonts w:ascii="Calibri" w:eastAsia="Calibri" w:hAnsi="Calibri" w:cs="Calibri"/>
        </w:rPr>
        <w:t xml:space="preserve"> or areas to sample for microbiologic testing at a laboratory. When combined with the case series with</w:t>
      </w:r>
      <w:r>
        <w:rPr>
          <w:rFonts w:ascii="Calibri" w:eastAsia="Calibri" w:hAnsi="Calibri" w:cs="Calibri"/>
        </w:rPr>
        <w:t xml:space="preserve"> binomial exposure assessments, such</w:t>
      </w:r>
      <w:r w:rsidRPr="00AC0D26">
        <w:rPr>
          <w:rFonts w:ascii="Calibri" w:eastAsia="Calibri" w:hAnsi="Calibri" w:cs="Calibri"/>
        </w:rPr>
        <w:t xml:space="preserve"> testing can quickly hone a list of suspected products to a single source. </w:t>
      </w:r>
    </w:p>
    <w:p w14:paraId="45B8F526" w14:textId="0F1F2ED6" w:rsidR="00D33D1F" w:rsidRPr="00486EA5" w:rsidRDefault="00AC0D26" w:rsidP="00B11ECE">
      <w:pPr>
        <w:pStyle w:val="ListParagraph"/>
        <w:numPr>
          <w:ilvl w:val="0"/>
          <w:numId w:val="30"/>
        </w:numPr>
        <w:rPr>
          <w:rFonts w:ascii="Calibri" w:eastAsia="Calibri" w:hAnsi="Calibri" w:cs="Calibri"/>
        </w:rPr>
      </w:pPr>
      <w:r w:rsidRPr="00AC0D26">
        <w:rPr>
          <w:rFonts w:ascii="Calibri" w:eastAsia="Calibri" w:hAnsi="Calibri" w:cs="Calibri"/>
        </w:rPr>
        <w:lastRenderedPageBreak/>
        <w:t>Sampling can also be used to elucidate the root cause of product contamination, especially when done in partnership with the grower or product manufacturer.</w:t>
      </w:r>
      <w:r>
        <w:rPr>
          <w:rFonts w:ascii="Calibri" w:eastAsia="Calibri" w:hAnsi="Calibri" w:cs="Calibri"/>
        </w:rPr>
        <w:t xml:space="preserve"> </w:t>
      </w:r>
      <w:r w:rsidR="00DC6782" w:rsidRPr="00486EA5">
        <w:rPr>
          <w:rFonts w:ascii="Calibri" w:eastAsia="Calibri" w:hAnsi="Calibri" w:cs="Calibri"/>
        </w:rPr>
        <w:t xml:space="preserve">Pathogens such as </w:t>
      </w:r>
      <w:r w:rsidR="00DC6782" w:rsidRPr="00486EA5">
        <w:rPr>
          <w:rFonts w:ascii="Calibri" w:eastAsia="Calibri" w:hAnsi="Calibri" w:cs="Calibri"/>
          <w:i/>
        </w:rPr>
        <w:t xml:space="preserve">Salmonella </w:t>
      </w:r>
      <w:r w:rsidR="00DC6782" w:rsidRPr="00486EA5">
        <w:rPr>
          <w:rFonts w:ascii="Calibri" w:eastAsia="Calibri" w:hAnsi="Calibri" w:cs="Calibri"/>
        </w:rPr>
        <w:t xml:space="preserve">and </w:t>
      </w:r>
      <w:r w:rsidR="00DC6782" w:rsidRPr="00486EA5">
        <w:rPr>
          <w:rFonts w:ascii="Calibri" w:eastAsia="Calibri" w:hAnsi="Calibri" w:cs="Calibri"/>
          <w:i/>
        </w:rPr>
        <w:t>Listeria</w:t>
      </w:r>
      <w:r w:rsidR="00DC6782" w:rsidRPr="00486EA5">
        <w:rPr>
          <w:rFonts w:ascii="Calibri" w:eastAsia="Calibri" w:hAnsi="Calibri" w:cs="Calibri"/>
        </w:rPr>
        <w:t xml:space="preserve"> </w:t>
      </w:r>
      <w:r w:rsidR="00DC6782" w:rsidRPr="007E38EA">
        <w:rPr>
          <w:rFonts w:ascii="Calibri" w:eastAsia="Calibri" w:hAnsi="Calibri" w:cs="Calibri"/>
          <w:i/>
        </w:rPr>
        <w:t>monocytogen</w:t>
      </w:r>
      <w:r w:rsidR="00901F9A" w:rsidRPr="007E38EA">
        <w:rPr>
          <w:rFonts w:ascii="Calibri" w:eastAsia="Calibri" w:hAnsi="Calibri" w:cs="Calibri"/>
          <w:i/>
        </w:rPr>
        <w:t>e</w:t>
      </w:r>
      <w:r w:rsidR="00DC6782" w:rsidRPr="007E38EA">
        <w:rPr>
          <w:rFonts w:ascii="Calibri" w:eastAsia="Calibri" w:hAnsi="Calibri" w:cs="Calibri"/>
          <w:i/>
        </w:rPr>
        <w:t>s</w:t>
      </w:r>
      <w:r w:rsidR="00DC6782" w:rsidRPr="00486EA5">
        <w:rPr>
          <w:rFonts w:ascii="Calibri" w:eastAsia="Calibri" w:hAnsi="Calibri" w:cs="Calibri"/>
        </w:rPr>
        <w:t xml:space="preserve"> are known to persist in manufacturing and processing environments. Identification of a pathogen in a processing environment that </w:t>
      </w:r>
      <w:r w:rsidR="00FF5756">
        <w:rPr>
          <w:rFonts w:ascii="Calibri" w:eastAsia="Calibri" w:hAnsi="Calibri" w:cs="Calibri"/>
        </w:rPr>
        <w:t>was linked by epidemiologic and traceback information</w:t>
      </w:r>
      <w:r w:rsidR="00DC6782" w:rsidRPr="00486EA5">
        <w:rPr>
          <w:rFonts w:ascii="Calibri" w:eastAsia="Calibri" w:hAnsi="Calibri" w:cs="Calibri"/>
        </w:rPr>
        <w:t xml:space="preserve"> to clinical cases provides support for confirmation of the outbreak vehicle.</w:t>
      </w:r>
    </w:p>
    <w:p w14:paraId="0A6D4874" w14:textId="5988BCAA" w:rsidR="0B93A777" w:rsidRPr="00486EA5" w:rsidRDefault="00DC6782" w:rsidP="00B11ECE">
      <w:pPr>
        <w:pStyle w:val="ListParagraph"/>
        <w:numPr>
          <w:ilvl w:val="0"/>
          <w:numId w:val="30"/>
        </w:numPr>
        <w:rPr>
          <w:rFonts w:ascii="Calibri" w:eastAsia="Calibri" w:hAnsi="Calibri" w:cs="Calibri"/>
        </w:rPr>
      </w:pPr>
      <w:r w:rsidRPr="00486EA5">
        <w:rPr>
          <w:rFonts w:ascii="Calibri" w:eastAsia="Calibri" w:hAnsi="Calibri" w:cs="Calibri"/>
        </w:rPr>
        <w:t xml:space="preserve">WGS is being used to perform molecular subtyping on pathogens recovered from foods and environments impacting foods. The high resolution of WGS increases confidence in the relatedness of pathogens from products and environments to clinical samples. </w:t>
      </w:r>
      <w:r w:rsidR="007E38EA">
        <w:rPr>
          <w:rFonts w:ascii="Calibri" w:eastAsia="Calibri" w:hAnsi="Calibri" w:cs="Calibri"/>
        </w:rPr>
        <w:t>F</w:t>
      </w:r>
      <w:r w:rsidRPr="00486EA5">
        <w:rPr>
          <w:rFonts w:ascii="Calibri" w:eastAsia="Calibri" w:hAnsi="Calibri" w:cs="Calibri"/>
        </w:rPr>
        <w:t>ood or environmental samples that are closely related by WGS can launch retrospective outbreak investigations, in which laboratory evidence from the products or environments drives the epidemiologic investigation. Retrospective outbreak investigations often lead to the swift identification of the outbrea</w:t>
      </w:r>
      <w:r w:rsidR="00C4252E" w:rsidRPr="005D57BF">
        <w:rPr>
          <w:rFonts w:ascii="Calibri" w:eastAsia="Calibri" w:hAnsi="Calibri" w:cs="Calibri"/>
        </w:rPr>
        <w:t>k source</w:t>
      </w:r>
      <w:r w:rsidRPr="00486EA5">
        <w:rPr>
          <w:rFonts w:ascii="Calibri" w:eastAsia="Calibri" w:hAnsi="Calibri" w:cs="Calibri"/>
        </w:rPr>
        <w:t>.</w:t>
      </w:r>
      <w:r w:rsidR="0B93A777" w:rsidRPr="00486EA5">
        <w:rPr>
          <w:rFonts w:ascii="Calibri" w:eastAsia="Calibri" w:hAnsi="Calibri" w:cs="Calibri"/>
        </w:rPr>
        <w:t xml:space="preserve"> </w:t>
      </w:r>
    </w:p>
    <w:p w14:paraId="4B2DA522" w14:textId="0805EA9F" w:rsidR="00D33D1F" w:rsidRDefault="00D33D1F" w:rsidP="00486EA5">
      <w:pPr>
        <w:ind w:left="360"/>
      </w:pPr>
      <w:r>
        <w:rPr>
          <w:rFonts w:ascii="Calibri" w:eastAsia="Calibri" w:hAnsi="Calibri" w:cs="Calibri"/>
          <w:b/>
        </w:rPr>
        <w:t xml:space="preserve">5.4.5 </w:t>
      </w:r>
      <w:r w:rsidR="0D4F7C78" w:rsidRPr="00486EA5">
        <w:rPr>
          <w:rFonts w:ascii="Calibri" w:eastAsia="Calibri" w:hAnsi="Calibri" w:cs="Calibri"/>
          <w:b/>
        </w:rPr>
        <w:t xml:space="preserve">Coordination of </w:t>
      </w:r>
      <w:r w:rsidR="00B14402">
        <w:rPr>
          <w:rFonts w:ascii="Calibri" w:eastAsia="Calibri" w:hAnsi="Calibri" w:cs="Calibri"/>
          <w:b/>
        </w:rPr>
        <w:t>e</w:t>
      </w:r>
      <w:r w:rsidR="0D4F7C78" w:rsidRPr="00486EA5">
        <w:rPr>
          <w:rFonts w:ascii="Calibri" w:eastAsia="Calibri" w:hAnsi="Calibri" w:cs="Calibri"/>
          <w:b/>
        </w:rPr>
        <w:t xml:space="preserve">pidemiologic, </w:t>
      </w:r>
      <w:r w:rsidR="00B14402">
        <w:rPr>
          <w:rFonts w:ascii="Calibri" w:eastAsia="Calibri" w:hAnsi="Calibri" w:cs="Calibri"/>
          <w:b/>
        </w:rPr>
        <w:t>t</w:t>
      </w:r>
      <w:r w:rsidR="0D4F7C78" w:rsidRPr="00486EA5">
        <w:rPr>
          <w:rFonts w:ascii="Calibri" w:eastAsia="Calibri" w:hAnsi="Calibri" w:cs="Calibri"/>
          <w:b/>
        </w:rPr>
        <w:t xml:space="preserve">raceback, and </w:t>
      </w:r>
      <w:r w:rsidR="00B14402">
        <w:rPr>
          <w:rFonts w:ascii="Calibri" w:eastAsia="Calibri" w:hAnsi="Calibri" w:cs="Calibri"/>
          <w:b/>
        </w:rPr>
        <w:t>s</w:t>
      </w:r>
      <w:r w:rsidR="0D4F7C78" w:rsidRPr="00486EA5">
        <w:rPr>
          <w:rFonts w:ascii="Calibri" w:eastAsia="Calibri" w:hAnsi="Calibri" w:cs="Calibri"/>
          <w:b/>
        </w:rPr>
        <w:t xml:space="preserve">ampling </w:t>
      </w:r>
      <w:r w:rsidR="00B14402">
        <w:rPr>
          <w:rFonts w:ascii="Calibri" w:eastAsia="Calibri" w:hAnsi="Calibri" w:cs="Calibri"/>
          <w:b/>
        </w:rPr>
        <w:t>a</w:t>
      </w:r>
      <w:r w:rsidR="0D4F7C78" w:rsidRPr="00486EA5">
        <w:rPr>
          <w:rFonts w:ascii="Calibri" w:eastAsia="Calibri" w:hAnsi="Calibri" w:cs="Calibri"/>
          <w:b/>
        </w:rPr>
        <w:t>ctivities</w:t>
      </w:r>
      <w:r>
        <w:rPr>
          <w:rFonts w:ascii="Calibri" w:eastAsia="Calibri" w:hAnsi="Calibri" w:cs="Calibri"/>
          <w:b/>
        </w:rPr>
        <w:t>.</w:t>
      </w:r>
      <w:r>
        <w:rPr>
          <w:rFonts w:ascii="Calibri" w:eastAsia="Calibri" w:hAnsi="Calibri" w:cs="Calibri"/>
        </w:rPr>
        <w:t xml:space="preserve"> </w:t>
      </w:r>
      <w:r w:rsidR="0D4F7C78" w:rsidRPr="00486EA5">
        <w:rPr>
          <w:rFonts w:ascii="Calibri" w:eastAsia="Calibri" w:hAnsi="Calibri" w:cs="Calibri"/>
        </w:rPr>
        <w:t xml:space="preserve">Whether the outbreak is restricted to one jurisdiction or involves multiple jurisdictions, notification and updates should be provided to other interested agencies following the </w:t>
      </w:r>
      <w:r w:rsidR="00A0430B">
        <w:rPr>
          <w:rFonts w:ascii="Calibri" w:eastAsia="Calibri" w:hAnsi="Calibri" w:cs="Calibri"/>
        </w:rPr>
        <w:t xml:space="preserve">Special Considerations </w:t>
      </w:r>
      <w:r w:rsidR="0D4F7C78" w:rsidRPr="00486EA5">
        <w:rPr>
          <w:rFonts w:ascii="Calibri" w:eastAsia="Calibri" w:hAnsi="Calibri" w:cs="Calibri"/>
        </w:rPr>
        <w:t>for Multijurisdictional Investigations</w:t>
      </w:r>
      <w:r w:rsidR="00FF5756">
        <w:rPr>
          <w:rFonts w:ascii="Calibri" w:eastAsia="Calibri" w:hAnsi="Calibri" w:cs="Calibri"/>
        </w:rPr>
        <w:t xml:space="preserve"> (see Chapter 7)</w:t>
      </w:r>
      <w:r w:rsidR="0D4F7C78" w:rsidRPr="00486EA5">
        <w:rPr>
          <w:rFonts w:ascii="Calibri" w:eastAsia="Calibri" w:hAnsi="Calibri" w:cs="Calibri"/>
        </w:rPr>
        <w:t xml:space="preserve">. </w:t>
      </w:r>
    </w:p>
    <w:p w14:paraId="7AA0C9F3" w14:textId="21120DA3" w:rsidR="00D33D1F" w:rsidRDefault="0B93A777" w:rsidP="00B11ECE">
      <w:pPr>
        <w:pStyle w:val="ListParagraph"/>
        <w:numPr>
          <w:ilvl w:val="0"/>
          <w:numId w:val="31"/>
        </w:numPr>
      </w:pPr>
      <w:r w:rsidRPr="00486EA5">
        <w:rPr>
          <w:rFonts w:ascii="Calibri" w:eastAsia="Calibri" w:hAnsi="Calibri" w:cs="Calibri"/>
        </w:rPr>
        <w:t xml:space="preserve">Arrange for </w:t>
      </w:r>
      <w:r w:rsidR="00190E2B">
        <w:rPr>
          <w:rFonts w:ascii="Calibri" w:eastAsia="Calibri" w:hAnsi="Calibri" w:cs="Calibri"/>
        </w:rPr>
        <w:t xml:space="preserve">the </w:t>
      </w:r>
      <w:r w:rsidRPr="00486EA5">
        <w:rPr>
          <w:rFonts w:ascii="Calibri" w:eastAsia="Calibri" w:hAnsi="Calibri" w:cs="Calibri"/>
        </w:rPr>
        <w:t xml:space="preserve">outbreak control team to meet daily and to regularly update the entire outbreak control team. In particular, if the outbreak has gained public attention, the public information officer needs to prepare a daily update for the media. </w:t>
      </w:r>
    </w:p>
    <w:p w14:paraId="5CB2FBD8" w14:textId="32263BD5" w:rsidR="00D33D1F" w:rsidRDefault="0B93A777" w:rsidP="00B11ECE">
      <w:pPr>
        <w:pStyle w:val="ListParagraph"/>
        <w:numPr>
          <w:ilvl w:val="0"/>
          <w:numId w:val="31"/>
        </w:numPr>
      </w:pPr>
      <w:r w:rsidRPr="00486EA5">
        <w:rPr>
          <w:rFonts w:ascii="Calibri" w:eastAsia="Calibri" w:hAnsi="Calibri" w:cs="Calibri"/>
        </w:rPr>
        <w:t xml:space="preserve">During investigation of outbreaks involving events or establishments, maintaining close collaboration between epidemiology and environmental health is particularly important. Interview results from persons who attended the event or patronized the establishment will help environmental health specialists focus their environmental assessments by identifying likely agents and food vehicles. Similarly, results of interviews of food workers and reviews of food preparation can identify important differences in exposure potential that should be distinguished in interviews of persons attending the event or patronizing the establishment. For example, environmental health investigators might determine that food items prepared only on certain days or by certain food workers are likely to be risky. These refinements also can help establish the need for or advisability of collecting stool samples from food workers or food and environmental samples from the establishment. </w:t>
      </w:r>
    </w:p>
    <w:p w14:paraId="557AC005" w14:textId="3BA3571D" w:rsidR="00D33D1F" w:rsidRDefault="0B93A777" w:rsidP="00B11ECE">
      <w:pPr>
        <w:pStyle w:val="ListParagraph"/>
        <w:numPr>
          <w:ilvl w:val="0"/>
          <w:numId w:val="31"/>
        </w:numPr>
      </w:pPr>
      <w:r w:rsidRPr="00486EA5">
        <w:rPr>
          <w:rFonts w:ascii="Calibri" w:eastAsia="Calibri" w:hAnsi="Calibri" w:cs="Calibri"/>
        </w:rPr>
        <w:t xml:space="preserve">During the earliest stages of the investigation, patrons need to be interviewed rapidly. However, the focus of outbreak activities is likely to shift to interviews of food workers, environmental </w:t>
      </w:r>
      <w:r w:rsidR="00FF5756">
        <w:rPr>
          <w:rFonts w:ascii="Calibri" w:eastAsia="Calibri" w:hAnsi="Calibri" w:cs="Calibri"/>
        </w:rPr>
        <w:t>assessment</w:t>
      </w:r>
      <w:r w:rsidR="00FF5756" w:rsidRPr="00486EA5">
        <w:rPr>
          <w:rFonts w:ascii="Calibri" w:eastAsia="Calibri" w:hAnsi="Calibri" w:cs="Calibri"/>
        </w:rPr>
        <w:t xml:space="preserve">s </w:t>
      </w:r>
      <w:r w:rsidRPr="00486EA5">
        <w:rPr>
          <w:rFonts w:ascii="Calibri" w:eastAsia="Calibri" w:hAnsi="Calibri" w:cs="Calibri"/>
        </w:rPr>
        <w:t xml:space="preserve">of the establishment, and review of food-preparation procedures as the investigation progresses. </w:t>
      </w:r>
    </w:p>
    <w:p w14:paraId="621AE877" w14:textId="0451D386" w:rsidR="00D33D1F" w:rsidRDefault="0B93A777" w:rsidP="00B11ECE">
      <w:pPr>
        <w:pStyle w:val="ListParagraph"/>
        <w:numPr>
          <w:ilvl w:val="0"/>
          <w:numId w:val="31"/>
        </w:numPr>
      </w:pPr>
      <w:r w:rsidRPr="00486EA5">
        <w:rPr>
          <w:rFonts w:ascii="Calibri" w:eastAsia="Calibri" w:hAnsi="Calibri" w:cs="Calibri"/>
        </w:rPr>
        <w:t xml:space="preserve">During investigation of outbreaks detected by pathogen-specific surveillance, the public health laboratory needs to immediately forward case information to </w:t>
      </w:r>
      <w:r w:rsidRPr="00486EA5">
        <w:rPr>
          <w:rFonts w:ascii="Calibri" w:eastAsia="Calibri" w:hAnsi="Calibri" w:cs="Calibri"/>
        </w:rPr>
        <w:lastRenderedPageBreak/>
        <w:t xml:space="preserve">epidemiologists for every new potentially outbreak-associated case they receive. This will ensure rapid enrollment of new cases in the outbreak investigation studies. Similarly, as investigators acquire information from cases about exposures in restaurants and other licensed facilities, they should rapidly forward that information to environmental health specialists to ensure rapid identification of commodity ingredients and their distribution sources. </w:t>
      </w:r>
    </w:p>
    <w:p w14:paraId="5D89194A" w14:textId="7AF5FDE6" w:rsidR="0B93A777" w:rsidRDefault="0B93A777" w:rsidP="00B11ECE">
      <w:pPr>
        <w:pStyle w:val="ListParagraph"/>
        <w:numPr>
          <w:ilvl w:val="0"/>
          <w:numId w:val="31"/>
        </w:numPr>
      </w:pPr>
      <w:r w:rsidRPr="00486EA5">
        <w:rPr>
          <w:rFonts w:ascii="Calibri" w:eastAsia="Calibri" w:hAnsi="Calibri" w:cs="Calibri"/>
        </w:rPr>
        <w:t xml:space="preserve">During the early stages of an investigation, efforts to identify mode of transmission and food vehicle require close coordination of the outbreak team under the leadership of epidemiology. After identification of a likely food vehicle, efforts to identify the source of contamination and contributing factors require engagement of local, state, or federal food-regulatory programs. As the investigation proceeds, the outbreak control team should always consider whether any information indicates the outbreak might be multijurisdictional. See Chapter 7 for information about identifying and responding to multijurisdictional outbreaks. </w:t>
      </w:r>
    </w:p>
    <w:p w14:paraId="1B41BCF5" w14:textId="77777777" w:rsidR="004B7AD7" w:rsidRPr="004B7AD7" w:rsidRDefault="004B7AD7" w:rsidP="004B7AD7">
      <w:pPr>
        <w:rPr>
          <w:b/>
          <w:sz w:val="28"/>
          <w:szCs w:val="28"/>
        </w:rPr>
      </w:pPr>
      <w:r w:rsidRPr="004B7AD7">
        <w:rPr>
          <w:b/>
          <w:sz w:val="28"/>
          <w:szCs w:val="28"/>
        </w:rPr>
        <w:t>5.5 Evaluate Evidence to Solve Point of Contamination and Source of the Food</w:t>
      </w:r>
    </w:p>
    <w:p w14:paraId="43FAC8C3" w14:textId="44432F31" w:rsidR="004B7AD7" w:rsidRPr="004B7AD7" w:rsidRDefault="00A5078A" w:rsidP="004B7AD7">
      <w:pPr>
        <w:rPr>
          <w:rFonts w:ascii="Calibri" w:eastAsia="Calibri" w:hAnsi="Calibri" w:cs="Calibri"/>
        </w:rPr>
      </w:pPr>
      <w:r w:rsidRPr="00486EA5">
        <w:rPr>
          <w:rFonts w:ascii="Calibri" w:eastAsia="Calibri" w:hAnsi="Calibri" w:cs="Calibri"/>
          <w:b/>
        </w:rPr>
        <w:t xml:space="preserve">5.5.1 </w:t>
      </w:r>
      <w:r w:rsidR="00B14402">
        <w:rPr>
          <w:rFonts w:ascii="Calibri" w:eastAsia="Calibri" w:hAnsi="Calibri" w:cs="Calibri"/>
          <w:b/>
        </w:rPr>
        <w:t>Evaluate e</w:t>
      </w:r>
      <w:r w:rsidR="00C02F7E">
        <w:rPr>
          <w:rFonts w:ascii="Calibri" w:eastAsia="Calibri" w:hAnsi="Calibri" w:cs="Calibri"/>
          <w:b/>
        </w:rPr>
        <w:t>vidence</w:t>
      </w:r>
      <w:r w:rsidRPr="00486EA5">
        <w:rPr>
          <w:rFonts w:ascii="Calibri" w:eastAsia="Calibri" w:hAnsi="Calibri" w:cs="Calibri"/>
          <w:b/>
        </w:rPr>
        <w:t>.</w:t>
      </w:r>
      <w:r>
        <w:rPr>
          <w:rFonts w:ascii="Calibri" w:eastAsia="Calibri" w:hAnsi="Calibri" w:cs="Calibri"/>
        </w:rPr>
        <w:t xml:space="preserve"> </w:t>
      </w:r>
      <w:r w:rsidR="004B7AD7" w:rsidRPr="004B7AD7">
        <w:rPr>
          <w:rFonts w:ascii="Calibri" w:eastAsia="Calibri" w:hAnsi="Calibri" w:cs="Calibri"/>
        </w:rPr>
        <w:t>Identifying the source of contamination and taking action to prevent additional illnesses requires effective and timely integration of three types of data:</w:t>
      </w:r>
    </w:p>
    <w:p w14:paraId="06F4BECE" w14:textId="031EFFA5" w:rsidR="004B7AD7" w:rsidRPr="004B7AD7" w:rsidRDefault="004B7AD7" w:rsidP="00B11ECE">
      <w:pPr>
        <w:numPr>
          <w:ilvl w:val="0"/>
          <w:numId w:val="20"/>
        </w:numPr>
        <w:contextualSpacing/>
        <w:rPr>
          <w:rFonts w:ascii="Calibri" w:eastAsia="Calibri" w:hAnsi="Calibri" w:cs="Calibri"/>
        </w:rPr>
      </w:pPr>
      <w:r w:rsidRPr="004B7AD7">
        <w:rPr>
          <w:rFonts w:ascii="Calibri" w:eastAsia="Calibri" w:hAnsi="Calibri" w:cs="Calibri"/>
        </w:rPr>
        <w:t>Epidemiologic data that describe illness distributions and analyzes common exposures.</w:t>
      </w:r>
    </w:p>
    <w:p w14:paraId="76488FC4" w14:textId="57420E51" w:rsidR="004B7AD7" w:rsidRPr="004B7AD7" w:rsidRDefault="004B7AD7" w:rsidP="00B11ECE">
      <w:pPr>
        <w:numPr>
          <w:ilvl w:val="0"/>
          <w:numId w:val="20"/>
        </w:numPr>
        <w:contextualSpacing/>
        <w:rPr>
          <w:rFonts w:ascii="Calibri" w:eastAsia="Calibri" w:hAnsi="Calibri" w:cs="Calibri"/>
        </w:rPr>
      </w:pPr>
      <w:r w:rsidRPr="004B7AD7">
        <w:rPr>
          <w:rFonts w:ascii="Calibri" w:eastAsia="Calibri" w:hAnsi="Calibri" w:cs="Calibri"/>
        </w:rPr>
        <w:t>Traceback and environmental assessment data that identif</w:t>
      </w:r>
      <w:r w:rsidR="00190E2B">
        <w:rPr>
          <w:rFonts w:ascii="Calibri" w:eastAsia="Calibri" w:hAnsi="Calibri" w:cs="Calibri"/>
        </w:rPr>
        <w:t>y</w:t>
      </w:r>
      <w:r w:rsidRPr="004B7AD7">
        <w:rPr>
          <w:rFonts w:ascii="Calibri" w:eastAsia="Calibri" w:hAnsi="Calibri" w:cs="Calibri"/>
        </w:rPr>
        <w:t xml:space="preserve"> common contamination points in the distribution chain.</w:t>
      </w:r>
    </w:p>
    <w:p w14:paraId="58C0557A" w14:textId="1C2C2E2B" w:rsidR="004B7AD7" w:rsidRPr="004B7AD7" w:rsidRDefault="004B7AD7" w:rsidP="00B11ECE">
      <w:pPr>
        <w:numPr>
          <w:ilvl w:val="0"/>
          <w:numId w:val="20"/>
        </w:numPr>
        <w:contextualSpacing/>
        <w:rPr>
          <w:rFonts w:ascii="Calibri" w:eastAsia="Calibri" w:hAnsi="Calibri" w:cs="Calibri"/>
        </w:rPr>
      </w:pPr>
      <w:r w:rsidRPr="004B7AD7">
        <w:rPr>
          <w:rFonts w:ascii="Calibri" w:eastAsia="Calibri" w:hAnsi="Calibri" w:cs="Calibri"/>
        </w:rPr>
        <w:t>Food and environmental testing data that identif</w:t>
      </w:r>
      <w:r w:rsidR="00190E2B">
        <w:rPr>
          <w:rFonts w:ascii="Calibri" w:eastAsia="Calibri" w:hAnsi="Calibri" w:cs="Calibri"/>
        </w:rPr>
        <w:t>y</w:t>
      </w:r>
      <w:r w:rsidRPr="004B7AD7">
        <w:rPr>
          <w:rFonts w:ascii="Calibri" w:eastAsia="Calibri" w:hAnsi="Calibri" w:cs="Calibri"/>
        </w:rPr>
        <w:t xml:space="preserve"> outbreak-associated strains in implicated foods or in environmental samples linked to the foods.</w:t>
      </w:r>
    </w:p>
    <w:p w14:paraId="659C0C26" w14:textId="77777777" w:rsidR="004B7AD7" w:rsidRPr="004B7AD7" w:rsidRDefault="004B7AD7" w:rsidP="004B7AD7">
      <w:pPr>
        <w:ind w:left="720"/>
        <w:contextualSpacing/>
        <w:rPr>
          <w:rFonts w:ascii="Calibri" w:eastAsia="Calibri" w:hAnsi="Calibri" w:cs="Calibri"/>
        </w:rPr>
      </w:pPr>
    </w:p>
    <w:p w14:paraId="2E8AFE0C" w14:textId="66067A8D" w:rsidR="004B7AD7" w:rsidRPr="004B7AD7" w:rsidRDefault="004B7AD7" w:rsidP="004B7AD7">
      <w:pPr>
        <w:rPr>
          <w:rFonts w:ascii="Calibri" w:eastAsia="Calibri" w:hAnsi="Calibri" w:cs="Calibri"/>
        </w:rPr>
      </w:pPr>
      <w:r w:rsidRPr="004B7AD7">
        <w:rPr>
          <w:rFonts w:ascii="Calibri" w:eastAsia="Calibri" w:hAnsi="Calibri" w:cs="Calibri"/>
        </w:rPr>
        <w:t>Evidence from each of these pillars</w:t>
      </w:r>
      <w:r w:rsidR="00C02F7E">
        <w:rPr>
          <w:rFonts w:ascii="Calibri" w:eastAsia="Calibri" w:hAnsi="Calibri" w:cs="Calibri"/>
        </w:rPr>
        <w:t xml:space="preserve"> of the outbreak investigation</w:t>
      </w:r>
      <w:r w:rsidRPr="004B7AD7">
        <w:rPr>
          <w:rFonts w:ascii="Calibri" w:eastAsia="Calibri" w:hAnsi="Calibri" w:cs="Calibri"/>
        </w:rPr>
        <w:t xml:space="preserve"> is evaluated in concert to determine if the data support </w:t>
      </w:r>
      <w:r w:rsidR="00C02F7E">
        <w:rPr>
          <w:rFonts w:ascii="Calibri" w:eastAsia="Calibri" w:hAnsi="Calibri" w:cs="Calibri"/>
        </w:rPr>
        <w:t>t</w:t>
      </w:r>
      <w:r w:rsidRPr="004B7AD7">
        <w:rPr>
          <w:rFonts w:ascii="Calibri" w:eastAsia="Calibri" w:hAnsi="Calibri" w:cs="Calibri"/>
        </w:rPr>
        <w:t>he conclusion that a suspected food or other exposure is the outbreak cause. Investigators typically determine that they have identified the likely source of the outbreak when they have clear and convincing evidence from two pillars. I</w:t>
      </w:r>
      <w:r w:rsidR="00185698">
        <w:rPr>
          <w:rFonts w:ascii="Calibri" w:eastAsia="Calibri" w:hAnsi="Calibri" w:cs="Calibri"/>
        </w:rPr>
        <w:t>n</w:t>
      </w:r>
      <w:r w:rsidRPr="004B7AD7">
        <w:rPr>
          <w:rFonts w:ascii="Calibri" w:eastAsia="Calibri" w:hAnsi="Calibri" w:cs="Calibri"/>
        </w:rPr>
        <w:t xml:space="preserve"> rare instances, data from one pillar alone might be sufficient to determine the likely source of an outbreak (e.g., complaints or point source clusters linked to a meal or single event). In investigations of products with a short shelf life (e.g., unpasteurized milk or leafy greens), conducting testing on products during the likely period of contamination might be impossible and investigators must rely on evidence from the other pillars to determine the likely source of the outbreak.</w:t>
      </w:r>
    </w:p>
    <w:p w14:paraId="086702DA" w14:textId="4F1A4438" w:rsidR="0B93A777" w:rsidRDefault="00A5078A" w:rsidP="00486EA5">
      <w:r w:rsidRPr="005D57BF">
        <w:rPr>
          <w:rFonts w:ascii="Calibri" w:eastAsia="Calibri" w:hAnsi="Calibri" w:cs="Calibri"/>
          <w:b/>
        </w:rPr>
        <w:t>5.5.2</w:t>
      </w:r>
      <w:r w:rsidRPr="00486EA5">
        <w:rPr>
          <w:rFonts w:ascii="Calibri" w:eastAsia="Calibri" w:hAnsi="Calibri" w:cs="Calibri"/>
          <w:b/>
        </w:rPr>
        <w:t xml:space="preserve"> </w:t>
      </w:r>
      <w:r w:rsidR="00B14402">
        <w:rPr>
          <w:rFonts w:ascii="Calibri" w:eastAsia="Calibri" w:hAnsi="Calibri" w:cs="Calibri"/>
          <w:b/>
        </w:rPr>
        <w:t>Solve p</w:t>
      </w:r>
      <w:r w:rsidR="00C02F7E" w:rsidRPr="00C02F7E">
        <w:rPr>
          <w:rFonts w:ascii="Calibri" w:eastAsia="Calibri" w:hAnsi="Calibri" w:cs="Calibri"/>
          <w:b/>
        </w:rPr>
        <w:t>oint</w:t>
      </w:r>
      <w:r w:rsidR="00B14402">
        <w:rPr>
          <w:rFonts w:ascii="Calibri" w:eastAsia="Calibri" w:hAnsi="Calibri" w:cs="Calibri"/>
          <w:b/>
        </w:rPr>
        <w:t xml:space="preserve"> of contamination and source of the f</w:t>
      </w:r>
      <w:r w:rsidR="00C02F7E" w:rsidRPr="00C02F7E">
        <w:rPr>
          <w:rFonts w:ascii="Calibri" w:eastAsia="Calibri" w:hAnsi="Calibri" w:cs="Calibri"/>
          <w:b/>
        </w:rPr>
        <w:t>ood</w:t>
      </w:r>
      <w:r>
        <w:rPr>
          <w:rFonts w:ascii="Calibri" w:eastAsia="Calibri" w:hAnsi="Calibri" w:cs="Calibri"/>
          <w:b/>
        </w:rPr>
        <w:t>.</w:t>
      </w:r>
      <w:r w:rsidR="0B93A777" w:rsidRPr="00486EA5">
        <w:rPr>
          <w:rFonts w:ascii="Calibri" w:eastAsia="Calibri" w:hAnsi="Calibri" w:cs="Calibri"/>
          <w:b/>
        </w:rPr>
        <w:t xml:space="preserve"> </w:t>
      </w:r>
      <w:r>
        <w:rPr>
          <w:rFonts w:ascii="Calibri" w:eastAsia="Calibri" w:hAnsi="Calibri" w:cs="Calibri"/>
        </w:rPr>
        <w:t xml:space="preserve"> </w:t>
      </w:r>
      <w:r w:rsidR="0B93A777" w:rsidRPr="0B93A777">
        <w:rPr>
          <w:rFonts w:ascii="Calibri" w:eastAsia="Calibri" w:hAnsi="Calibri" w:cs="Calibri"/>
        </w:rPr>
        <w:t xml:space="preserve">The outbreak investigator’s job is to use all available information to construct a coherent narrative of what happened and why. This begins with the initial detection of the outbreak and formation of hypotheses </w:t>
      </w:r>
      <w:r w:rsidR="0B93A777" w:rsidRPr="0B93A777">
        <w:rPr>
          <w:rFonts w:ascii="Calibri" w:eastAsia="Calibri" w:hAnsi="Calibri" w:cs="Calibri"/>
        </w:rPr>
        <w:lastRenderedPageBreak/>
        <w:t>based on the agent’s ecology, microbiology, and mechanisms of transmission in addition to the descriptive epidemiology of reported cases. Results of subsequent analytic studies (e.g., cohort or case-control study results) must be integrated with results of product tracing, food worker interviews, environmental assessments, and food product and environmental testing. When all of these data elements support and explain the primary hypothesis very strong conclusions can be drawn</w:t>
      </w:r>
      <w:r w:rsidR="0012156A">
        <w:rPr>
          <w:rFonts w:ascii="Calibri" w:eastAsia="Calibri" w:hAnsi="Calibri" w:cs="Calibri"/>
        </w:rPr>
        <w:t xml:space="preserve"> (see Box 2)</w:t>
      </w:r>
      <w:r w:rsidR="0B93A777" w:rsidRPr="0B93A777">
        <w:rPr>
          <w:rFonts w:ascii="Calibri" w:eastAsia="Calibri" w:hAnsi="Calibri" w:cs="Calibri"/>
        </w:rPr>
        <w:t xml:space="preserve">.  </w:t>
      </w:r>
    </w:p>
    <w:p w14:paraId="79C4871B" w14:textId="77777777" w:rsidR="00347143" w:rsidRDefault="0012156A" w:rsidP="00486EA5">
      <w:pPr>
        <w:rPr>
          <w:rFonts w:ascii="Calibri" w:eastAsia="Calibri" w:hAnsi="Calibri" w:cs="Calibri"/>
        </w:rPr>
      </w:pPr>
      <w:r w:rsidRPr="0012156A">
        <w:rPr>
          <w:rFonts w:ascii="Calibri" w:eastAsia="Calibri" w:hAnsi="Calibri" w:cs="Calibri"/>
          <w:noProof/>
        </w:rPr>
        <w:drawing>
          <wp:inline distT="0" distB="0" distL="0" distR="0" wp14:anchorId="662145E8" wp14:editId="1A72E7DB">
            <wp:extent cx="5257800" cy="610080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57800" cy="6100808"/>
                    </a:xfrm>
                    <a:prstGeom prst="rect">
                      <a:avLst/>
                    </a:prstGeom>
                    <a:noFill/>
                    <a:ln>
                      <a:noFill/>
                    </a:ln>
                  </pic:spPr>
                </pic:pic>
              </a:graphicData>
            </a:graphic>
          </wp:inline>
        </w:drawing>
      </w:r>
    </w:p>
    <w:p w14:paraId="0B626BDA" w14:textId="41983128" w:rsidR="0B93A777" w:rsidRDefault="00EA581C" w:rsidP="00486EA5">
      <w:r>
        <w:rPr>
          <w:rFonts w:ascii="Calibri" w:eastAsia="Calibri" w:hAnsi="Calibri" w:cs="Calibri"/>
        </w:rPr>
        <w:lastRenderedPageBreak/>
        <w:t>Outbreak investigator</w:t>
      </w:r>
      <w:r w:rsidR="0B93A777" w:rsidRPr="0B93A777">
        <w:rPr>
          <w:rFonts w:ascii="Calibri" w:eastAsia="Calibri" w:hAnsi="Calibri" w:cs="Calibri"/>
        </w:rPr>
        <w:t>s should be open to new developments and new twists to old problems</w:t>
      </w:r>
      <w:r>
        <w:rPr>
          <w:rFonts w:ascii="Calibri" w:eastAsia="Calibri" w:hAnsi="Calibri" w:cs="Calibri"/>
        </w:rPr>
        <w:t>. New hazards are frequently identified through outbreak investigations. However,</w:t>
      </w:r>
      <w:r w:rsidR="0B93A777" w:rsidRPr="0B93A777">
        <w:rPr>
          <w:rFonts w:ascii="Calibri" w:eastAsia="Calibri" w:hAnsi="Calibri" w:cs="Calibri"/>
        </w:rPr>
        <w:t xml:space="preserve"> they should be wary of explanations that depend on implausible scenarios. </w:t>
      </w:r>
    </w:p>
    <w:p w14:paraId="2CAA2FED" w14:textId="34612567" w:rsidR="00013B54" w:rsidRPr="00486EA5" w:rsidRDefault="0D4F7C78" w:rsidP="00B11ECE">
      <w:pPr>
        <w:pStyle w:val="ListParagraph"/>
        <w:numPr>
          <w:ilvl w:val="1"/>
          <w:numId w:val="32"/>
        </w:numPr>
        <w:tabs>
          <w:tab w:val="left" w:pos="450"/>
        </w:tabs>
        <w:ind w:left="0" w:firstLine="0"/>
        <w:rPr>
          <w:b/>
          <w:sz w:val="28"/>
          <w:szCs w:val="28"/>
        </w:rPr>
      </w:pPr>
      <w:r w:rsidRPr="00486EA5">
        <w:rPr>
          <w:rFonts w:ascii="Calibri" w:eastAsia="Calibri" w:hAnsi="Calibri" w:cs="Calibri"/>
          <w:b/>
          <w:sz w:val="28"/>
          <w:szCs w:val="28"/>
        </w:rPr>
        <w:t>I</w:t>
      </w:r>
      <w:r w:rsidR="00013B54">
        <w:rPr>
          <w:rFonts w:ascii="Calibri" w:eastAsia="Calibri" w:hAnsi="Calibri" w:cs="Calibri"/>
          <w:b/>
          <w:sz w:val="28"/>
          <w:szCs w:val="28"/>
        </w:rPr>
        <w:t>mplement Control Measures, I</w:t>
      </w:r>
      <w:r w:rsidRPr="00486EA5">
        <w:rPr>
          <w:rFonts w:ascii="Calibri" w:eastAsia="Calibri" w:hAnsi="Calibri" w:cs="Calibri"/>
          <w:b/>
          <w:sz w:val="28"/>
          <w:szCs w:val="28"/>
        </w:rPr>
        <w:t>nvestigation Close-Out</w:t>
      </w:r>
      <w:r w:rsidR="007F797B">
        <w:rPr>
          <w:rFonts w:ascii="Calibri" w:eastAsia="Calibri" w:hAnsi="Calibri" w:cs="Calibri"/>
          <w:b/>
          <w:sz w:val="28"/>
          <w:szCs w:val="28"/>
        </w:rPr>
        <w:t>,</w:t>
      </w:r>
      <w:r w:rsidRPr="00486EA5">
        <w:rPr>
          <w:rFonts w:ascii="Calibri" w:eastAsia="Calibri" w:hAnsi="Calibri" w:cs="Calibri"/>
          <w:b/>
          <w:sz w:val="28"/>
          <w:szCs w:val="28"/>
        </w:rPr>
        <w:t xml:space="preserve"> and Reporting</w:t>
      </w:r>
    </w:p>
    <w:p w14:paraId="7E430BAD" w14:textId="5DA933A0" w:rsidR="0B93A777" w:rsidRDefault="00215AF2" w:rsidP="00486EA5">
      <w:r>
        <w:rPr>
          <w:rFonts w:ascii="Calibri" w:eastAsia="Calibri" w:hAnsi="Calibri" w:cs="Calibri"/>
          <w:b/>
        </w:rPr>
        <w:t xml:space="preserve">5.6.1 </w:t>
      </w:r>
      <w:r w:rsidR="0D4F7C78" w:rsidRPr="00486EA5">
        <w:rPr>
          <w:rFonts w:ascii="Calibri" w:eastAsia="Calibri" w:hAnsi="Calibri" w:cs="Calibri"/>
          <w:b/>
        </w:rPr>
        <w:t xml:space="preserve">Deciding an </w:t>
      </w:r>
      <w:r>
        <w:rPr>
          <w:rFonts w:ascii="Calibri" w:eastAsia="Calibri" w:hAnsi="Calibri" w:cs="Calibri"/>
          <w:b/>
        </w:rPr>
        <w:t>o</w:t>
      </w:r>
      <w:r w:rsidR="0D4F7C78" w:rsidRPr="00486EA5">
        <w:rPr>
          <w:rFonts w:ascii="Calibri" w:eastAsia="Calibri" w:hAnsi="Calibri" w:cs="Calibri"/>
          <w:b/>
        </w:rPr>
        <w:t xml:space="preserve">utbreak is </w:t>
      </w:r>
      <w:r>
        <w:rPr>
          <w:rFonts w:ascii="Calibri" w:eastAsia="Calibri" w:hAnsi="Calibri" w:cs="Calibri"/>
          <w:b/>
        </w:rPr>
        <w:t>o</w:t>
      </w:r>
      <w:r w:rsidR="0D4F7C78" w:rsidRPr="00486EA5">
        <w:rPr>
          <w:rFonts w:ascii="Calibri" w:eastAsia="Calibri" w:hAnsi="Calibri" w:cs="Calibri"/>
          <w:b/>
        </w:rPr>
        <w:t>ver</w:t>
      </w:r>
      <w:r w:rsidR="00013B54">
        <w:rPr>
          <w:rFonts w:ascii="Calibri" w:eastAsia="Calibri" w:hAnsi="Calibri" w:cs="Calibri"/>
          <w:b/>
        </w:rPr>
        <w:t xml:space="preserve"> (see Chapter 6) </w:t>
      </w:r>
      <w:r w:rsidR="0B93A777" w:rsidRPr="00486EA5">
        <w:rPr>
          <w:rFonts w:ascii="Calibri" w:eastAsia="Calibri" w:hAnsi="Calibri" w:cs="Calibri"/>
        </w:rPr>
        <w:t>Outbreaks end when cases are no longer detected or reported. Outbreak investigations can continue after the outbreak ends</w:t>
      </w:r>
      <w:r w:rsidR="007F797B">
        <w:rPr>
          <w:rFonts w:ascii="Calibri" w:eastAsia="Calibri" w:hAnsi="Calibri" w:cs="Calibri"/>
        </w:rPr>
        <w:t>,</w:t>
      </w:r>
      <w:r w:rsidR="0B93A777" w:rsidRPr="00486EA5">
        <w:rPr>
          <w:rFonts w:ascii="Calibri" w:eastAsia="Calibri" w:hAnsi="Calibri" w:cs="Calibri"/>
        </w:rPr>
        <w:t xml:space="preserve"> given product tracing and observations on practices at suspected firms may take longer to obtain.  In addition, control measures need to be evaluated if the source of the outbreak was identified. For outbreaks where the source has not been identified, consideration to the prioritization of resources and expected outcome of the investigation should be considered before continuing investigational activities.</w:t>
      </w:r>
      <w:r w:rsidR="00EF0357" w:rsidRPr="00EF0357">
        <w:rPr>
          <w:rFonts w:ascii="Calibri" w:eastAsia="Calibri" w:hAnsi="Calibri" w:cs="Calibri"/>
        </w:rPr>
        <w:t xml:space="preserve"> </w:t>
      </w:r>
      <w:r w:rsidR="00EF0357" w:rsidRPr="0B93A777">
        <w:rPr>
          <w:rFonts w:ascii="Calibri" w:eastAsia="Calibri" w:hAnsi="Calibri" w:cs="Calibri"/>
        </w:rPr>
        <w:t>Experience reminds us—again and again, unfortunately—that even seemingly well-executed investigations can be inconclusive. Small sample sizes, multi</w:t>
      </w:r>
      <w:r w:rsidR="00190E2B">
        <w:rPr>
          <w:rFonts w:ascii="Calibri" w:eastAsia="Calibri" w:hAnsi="Calibri" w:cs="Calibri"/>
        </w:rPr>
        <w:t>-</w:t>
      </w:r>
      <w:r w:rsidR="00EF0357" w:rsidRPr="0B93A777">
        <w:rPr>
          <w:rFonts w:ascii="Calibri" w:eastAsia="Calibri" w:hAnsi="Calibri" w:cs="Calibri"/>
        </w:rPr>
        <w:t>vehicle situations, “</w:t>
      </w:r>
      <w:r w:rsidR="00A0430B">
        <w:rPr>
          <w:rFonts w:ascii="Calibri" w:eastAsia="Calibri" w:hAnsi="Calibri" w:cs="Calibri"/>
        </w:rPr>
        <w:t>stealth</w:t>
      </w:r>
      <w:r w:rsidR="00EF0357" w:rsidRPr="0B93A777">
        <w:rPr>
          <w:rFonts w:ascii="Calibri" w:eastAsia="Calibri" w:hAnsi="Calibri" w:cs="Calibri"/>
        </w:rPr>
        <w:t>” food items</w:t>
      </w:r>
      <w:r w:rsidR="00A0430B">
        <w:rPr>
          <w:rFonts w:ascii="Calibri" w:eastAsia="Calibri" w:hAnsi="Calibri" w:cs="Calibri"/>
        </w:rPr>
        <w:t xml:space="preserve"> that may not be recognized</w:t>
      </w:r>
      <w:r w:rsidR="00EF0357" w:rsidRPr="0B93A777">
        <w:rPr>
          <w:rFonts w:ascii="Calibri" w:eastAsia="Calibri" w:hAnsi="Calibri" w:cs="Calibri"/>
        </w:rPr>
        <w:t xml:space="preserve">, foods with high background rates of consumption are only some of the factors that can reduce the effectiveness of standard epidemiologic methods and make investigations extremely difficult. </w:t>
      </w:r>
    </w:p>
    <w:p w14:paraId="5A39BBE3" w14:textId="59BF4074" w:rsidR="008F5F4B" w:rsidRDefault="008F5F4B" w:rsidP="008F5F4B"/>
    <w:p w14:paraId="41C8F396" w14:textId="19187A42" w:rsidR="0081405F" w:rsidRDefault="0081405F" w:rsidP="008F5F4B"/>
    <w:p w14:paraId="72A3D3EC" w14:textId="5B1700D4" w:rsidR="0081405F" w:rsidRDefault="0081405F" w:rsidP="008F5F4B"/>
    <w:p w14:paraId="0D0B940D" w14:textId="1C87B077" w:rsidR="00346924" w:rsidRDefault="00346924" w:rsidP="008F5F4B"/>
    <w:p w14:paraId="60061E4C" w14:textId="3E02F60A" w:rsidR="00CA282C" w:rsidRPr="00CA282C" w:rsidRDefault="00CA282C" w:rsidP="00CA282C">
      <w:pPr>
        <w:sectPr w:rsidR="00CA282C" w:rsidRPr="00CA282C">
          <w:headerReference w:type="default" r:id="rId15"/>
          <w:footerReference w:type="default" r:id="rId16"/>
          <w:pgSz w:w="10080" w:h="14900"/>
          <w:pgMar w:top="1400" w:right="900" w:bottom="290" w:left="900" w:header="720" w:footer="720" w:gutter="0"/>
          <w:cols w:space="720"/>
          <w:noEndnote/>
        </w:sectPr>
      </w:pPr>
    </w:p>
    <w:tbl>
      <w:tblPr>
        <w:tblW w:w="0" w:type="auto"/>
        <w:tblInd w:w="-95" w:type="dxa"/>
        <w:tblBorders>
          <w:top w:val="single" w:sz="4" w:space="0" w:color="1C3E94"/>
          <w:left w:val="single" w:sz="4" w:space="0" w:color="1C3E94"/>
          <w:bottom w:val="single" w:sz="4" w:space="0" w:color="1C3E94"/>
          <w:right w:val="single" w:sz="4" w:space="0" w:color="1C3E94"/>
          <w:insideH w:val="single" w:sz="4" w:space="0" w:color="1C3E94"/>
          <w:insideV w:val="single" w:sz="4" w:space="0" w:color="1C3E94"/>
        </w:tblBorders>
        <w:tblLayout w:type="fixed"/>
        <w:tblCellMar>
          <w:left w:w="0" w:type="dxa"/>
          <w:right w:w="0" w:type="dxa"/>
        </w:tblCellMar>
        <w:tblLook w:val="01E0" w:firstRow="1" w:lastRow="1" w:firstColumn="1" w:lastColumn="1" w:noHBand="0" w:noVBand="0"/>
      </w:tblPr>
      <w:tblGrid>
        <w:gridCol w:w="1925"/>
        <w:gridCol w:w="4105"/>
        <w:gridCol w:w="3870"/>
        <w:gridCol w:w="3060"/>
      </w:tblGrid>
      <w:tr w:rsidR="004B5E77" w:rsidRPr="004B5E77" w14:paraId="3BCC8F17" w14:textId="77777777" w:rsidTr="008F2B19">
        <w:trPr>
          <w:trHeight w:hRule="exact" w:val="752"/>
        </w:trPr>
        <w:tc>
          <w:tcPr>
            <w:tcW w:w="12960" w:type="dxa"/>
            <w:gridSpan w:val="4"/>
            <w:shd w:val="clear" w:color="auto" w:fill="C4E3CA"/>
          </w:tcPr>
          <w:p w14:paraId="54D2F34C" w14:textId="77777777" w:rsidR="004B5E77" w:rsidRPr="004B5E77" w:rsidRDefault="004B5E77" w:rsidP="004B5E77">
            <w:pPr>
              <w:widowControl w:val="0"/>
              <w:autoSpaceDE w:val="0"/>
              <w:autoSpaceDN w:val="0"/>
              <w:spacing w:before="132" w:after="0" w:line="244" w:lineRule="auto"/>
              <w:ind w:right="277"/>
              <w:rPr>
                <w:rFonts w:ascii="Lucida Sans" w:eastAsia="Arial" w:hAnsi="Arial" w:cs="Arial"/>
                <w:b/>
                <w:sz w:val="20"/>
              </w:rPr>
            </w:pPr>
            <w:r w:rsidRPr="004B5E77">
              <w:rPr>
                <w:rFonts w:ascii="Lucida Sans" w:eastAsia="Arial" w:hAnsi="Arial" w:cs="Arial"/>
                <w:b/>
                <w:color w:val="E36F1E"/>
                <w:spacing w:val="-4"/>
                <w:w w:val="90"/>
                <w:sz w:val="20"/>
              </w:rPr>
              <w:lastRenderedPageBreak/>
              <w:t>Table</w:t>
            </w:r>
            <w:r w:rsidRPr="004B5E77">
              <w:rPr>
                <w:rFonts w:ascii="Lucida Sans" w:eastAsia="Arial" w:hAnsi="Arial" w:cs="Arial"/>
                <w:b/>
                <w:color w:val="E36F1E"/>
                <w:spacing w:val="-36"/>
                <w:w w:val="90"/>
                <w:sz w:val="20"/>
              </w:rPr>
              <w:t xml:space="preserve"> </w:t>
            </w:r>
            <w:r w:rsidRPr="004B5E77">
              <w:rPr>
                <w:rFonts w:ascii="Lucida Sans" w:eastAsia="Arial" w:hAnsi="Arial" w:cs="Arial"/>
                <w:b/>
                <w:color w:val="E36F1E"/>
                <w:w w:val="90"/>
                <w:sz w:val="20"/>
              </w:rPr>
              <w:t>5.1.</w:t>
            </w:r>
            <w:r w:rsidRPr="004B5E77">
              <w:rPr>
                <w:rFonts w:ascii="Lucida Sans" w:eastAsia="Arial" w:hAnsi="Arial" w:cs="Arial"/>
                <w:b/>
                <w:color w:val="E36F1E"/>
                <w:spacing w:val="-14"/>
                <w:w w:val="90"/>
                <w:sz w:val="20"/>
              </w:rPr>
              <w:t xml:space="preserve"> </w:t>
            </w:r>
            <w:r w:rsidRPr="004B5E77">
              <w:rPr>
                <w:rFonts w:ascii="Lucida Sans" w:eastAsia="Arial" w:hAnsi="Arial" w:cs="Arial"/>
                <w:b/>
                <w:color w:val="1C3E94"/>
                <w:w w:val="90"/>
                <w:sz w:val="20"/>
              </w:rPr>
              <w:t>Outbreak investigation</w:t>
            </w:r>
            <w:r w:rsidRPr="004B5E77">
              <w:rPr>
                <w:rFonts w:ascii="Lucida Sans" w:eastAsia="Arial" w:hAnsi="Arial" w:cs="Arial"/>
                <w:b/>
                <w:color w:val="1C3E94"/>
                <w:spacing w:val="-36"/>
                <w:w w:val="90"/>
                <w:sz w:val="20"/>
              </w:rPr>
              <w:t xml:space="preserve"> </w:t>
            </w:r>
            <w:r w:rsidRPr="004B5E77">
              <w:rPr>
                <w:rFonts w:ascii="Lucida Sans" w:eastAsia="Arial" w:hAnsi="Arial" w:cs="Arial"/>
                <w:b/>
                <w:color w:val="1C3E94"/>
                <w:w w:val="90"/>
                <w:sz w:val="20"/>
              </w:rPr>
              <w:t>activities</w:t>
            </w:r>
            <w:r w:rsidRPr="004B5E77">
              <w:rPr>
                <w:rFonts w:ascii="Lucida Sans" w:eastAsia="Arial" w:hAnsi="Arial" w:cs="Arial"/>
                <w:b/>
                <w:color w:val="1C3E94"/>
                <w:spacing w:val="-36"/>
                <w:w w:val="90"/>
                <w:sz w:val="20"/>
              </w:rPr>
              <w:t xml:space="preserve"> </w:t>
            </w:r>
            <w:r w:rsidRPr="004B5E77">
              <w:rPr>
                <w:rFonts w:ascii="Lucida Sans" w:eastAsia="Arial" w:hAnsi="Arial" w:cs="Arial"/>
                <w:b/>
                <w:color w:val="1C3E94"/>
                <w:w w:val="90"/>
                <w:sz w:val="20"/>
              </w:rPr>
              <w:t>by objective and role</w:t>
            </w:r>
          </w:p>
        </w:tc>
      </w:tr>
      <w:tr w:rsidR="004B5E77" w:rsidRPr="004B5E77" w14:paraId="78B82854" w14:textId="77777777" w:rsidTr="008F2B19">
        <w:trPr>
          <w:trHeight w:hRule="exact" w:val="940"/>
        </w:trPr>
        <w:tc>
          <w:tcPr>
            <w:tcW w:w="1925" w:type="dxa"/>
            <w:tcBorders>
              <w:bottom w:val="double" w:sz="3" w:space="0" w:color="1C3E94"/>
              <w:right w:val="single" w:sz="4" w:space="0" w:color="FFFFFF"/>
            </w:tcBorders>
            <w:shd w:val="clear" w:color="auto" w:fill="00A94F"/>
          </w:tcPr>
          <w:p w14:paraId="319A2F16" w14:textId="77777777" w:rsidR="004B5E77" w:rsidRPr="004B5E77" w:rsidRDefault="004B5E77" w:rsidP="00486EA5">
            <w:pPr>
              <w:widowControl w:val="0"/>
              <w:autoSpaceDE w:val="0"/>
              <w:autoSpaceDN w:val="0"/>
              <w:spacing w:before="5" w:after="0" w:line="240" w:lineRule="auto"/>
              <w:jc w:val="center"/>
              <w:rPr>
                <w:rFonts w:ascii="Times New Roman" w:eastAsia="Arial" w:hAnsi="Arial" w:cs="Arial"/>
                <w:sz w:val="31"/>
              </w:rPr>
            </w:pPr>
          </w:p>
          <w:p w14:paraId="030D2EA5" w14:textId="77777777" w:rsidR="004B5E77" w:rsidRPr="004B5E77" w:rsidRDefault="004B5E77" w:rsidP="00486EA5">
            <w:pPr>
              <w:widowControl w:val="0"/>
              <w:autoSpaceDE w:val="0"/>
              <w:autoSpaceDN w:val="0"/>
              <w:spacing w:after="0" w:line="240" w:lineRule="auto"/>
              <w:jc w:val="center"/>
              <w:rPr>
                <w:rFonts w:ascii="Arial" w:eastAsia="Arial" w:hAnsi="Arial" w:cs="Arial"/>
                <w:sz w:val="18"/>
              </w:rPr>
            </w:pPr>
            <w:r w:rsidRPr="004B5E77">
              <w:rPr>
                <w:rFonts w:ascii="Arial" w:eastAsia="Arial" w:hAnsi="Arial" w:cs="Arial"/>
                <w:color w:val="FFFFFF"/>
                <w:sz w:val="18"/>
              </w:rPr>
              <w:t>OBJECTIVE</w:t>
            </w:r>
          </w:p>
        </w:tc>
        <w:tc>
          <w:tcPr>
            <w:tcW w:w="4105" w:type="dxa"/>
            <w:tcBorders>
              <w:left w:val="single" w:sz="4" w:space="0" w:color="FFFFFF"/>
              <w:bottom w:val="double" w:sz="3" w:space="0" w:color="1C3E94"/>
              <w:right w:val="single" w:sz="4" w:space="0" w:color="FFFFFF"/>
            </w:tcBorders>
            <w:shd w:val="clear" w:color="auto" w:fill="00A94F"/>
          </w:tcPr>
          <w:p w14:paraId="2BC326A4" w14:textId="77777777" w:rsidR="004B5E77" w:rsidRPr="004B5E77" w:rsidRDefault="004B5E77" w:rsidP="00486EA5">
            <w:pPr>
              <w:widowControl w:val="0"/>
              <w:autoSpaceDE w:val="0"/>
              <w:autoSpaceDN w:val="0"/>
              <w:spacing w:before="5" w:after="0" w:line="240" w:lineRule="auto"/>
              <w:jc w:val="center"/>
              <w:rPr>
                <w:rFonts w:ascii="Times New Roman" w:eastAsia="Arial" w:hAnsi="Arial" w:cs="Arial"/>
                <w:sz w:val="31"/>
              </w:rPr>
            </w:pPr>
          </w:p>
          <w:p w14:paraId="78AE2BFB" w14:textId="77777777" w:rsidR="004B5E77" w:rsidRPr="004B5E77" w:rsidRDefault="004B5E77" w:rsidP="00486EA5">
            <w:pPr>
              <w:widowControl w:val="0"/>
              <w:autoSpaceDE w:val="0"/>
              <w:autoSpaceDN w:val="0"/>
              <w:spacing w:after="0" w:line="240" w:lineRule="auto"/>
              <w:jc w:val="center"/>
              <w:rPr>
                <w:rFonts w:ascii="Arial" w:eastAsia="Arial" w:hAnsi="Arial" w:cs="Arial"/>
                <w:sz w:val="18"/>
              </w:rPr>
            </w:pPr>
            <w:r w:rsidRPr="004B5E77">
              <w:rPr>
                <w:rFonts w:ascii="Arial" w:eastAsia="Arial" w:hAnsi="Arial" w:cs="Arial"/>
                <w:color w:val="FFFFFF"/>
                <w:sz w:val="18"/>
              </w:rPr>
              <w:t>EPIDEMIOLOGY</w:t>
            </w:r>
          </w:p>
        </w:tc>
        <w:tc>
          <w:tcPr>
            <w:tcW w:w="3870" w:type="dxa"/>
            <w:tcBorders>
              <w:left w:val="single" w:sz="4" w:space="0" w:color="FFFFFF"/>
              <w:bottom w:val="double" w:sz="3" w:space="0" w:color="1C3E94"/>
              <w:right w:val="single" w:sz="4" w:space="0" w:color="FFFFFF"/>
            </w:tcBorders>
            <w:shd w:val="clear" w:color="auto" w:fill="00A94F"/>
          </w:tcPr>
          <w:p w14:paraId="4CDA3B30" w14:textId="77777777" w:rsidR="004B5E77" w:rsidRPr="004B5E77" w:rsidRDefault="004B5E77" w:rsidP="00486EA5">
            <w:pPr>
              <w:widowControl w:val="0"/>
              <w:autoSpaceDE w:val="0"/>
              <w:autoSpaceDN w:val="0"/>
              <w:spacing w:before="5" w:after="0" w:line="240" w:lineRule="auto"/>
              <w:jc w:val="center"/>
              <w:rPr>
                <w:rFonts w:ascii="Times New Roman" w:eastAsia="Arial" w:hAnsi="Arial" w:cs="Arial"/>
                <w:sz w:val="31"/>
              </w:rPr>
            </w:pPr>
          </w:p>
          <w:p w14:paraId="6B1D75C7" w14:textId="77777777" w:rsidR="004B5E77" w:rsidRPr="004B5E77" w:rsidRDefault="004B5E77" w:rsidP="00486EA5">
            <w:pPr>
              <w:widowControl w:val="0"/>
              <w:autoSpaceDE w:val="0"/>
              <w:autoSpaceDN w:val="0"/>
              <w:spacing w:after="0" w:line="240" w:lineRule="auto"/>
              <w:jc w:val="center"/>
              <w:rPr>
                <w:rFonts w:ascii="Arial" w:eastAsia="Arial" w:hAnsi="Arial" w:cs="Arial"/>
                <w:sz w:val="18"/>
              </w:rPr>
            </w:pPr>
            <w:r w:rsidRPr="004B5E77">
              <w:rPr>
                <w:rFonts w:ascii="Arial" w:eastAsia="Arial" w:hAnsi="Arial" w:cs="Arial"/>
                <w:color w:val="FFFFFF"/>
                <w:w w:val="95"/>
                <w:sz w:val="18"/>
              </w:rPr>
              <w:t>ENVIRONMENTAL HEALTH</w:t>
            </w:r>
          </w:p>
        </w:tc>
        <w:tc>
          <w:tcPr>
            <w:tcW w:w="3060" w:type="dxa"/>
            <w:tcBorders>
              <w:left w:val="single" w:sz="4" w:space="0" w:color="FFFFFF"/>
              <w:bottom w:val="double" w:sz="3" w:space="0" w:color="1C3E94"/>
            </w:tcBorders>
            <w:shd w:val="clear" w:color="auto" w:fill="00A94F"/>
          </w:tcPr>
          <w:p w14:paraId="643C4F39" w14:textId="77777777" w:rsidR="004B5E77" w:rsidRPr="004B5E77" w:rsidRDefault="004B5E77" w:rsidP="005D57BF">
            <w:pPr>
              <w:widowControl w:val="0"/>
              <w:autoSpaceDE w:val="0"/>
              <w:autoSpaceDN w:val="0"/>
              <w:spacing w:before="149" w:after="0" w:line="271" w:lineRule="auto"/>
              <w:ind w:right="110"/>
              <w:jc w:val="center"/>
              <w:rPr>
                <w:rFonts w:ascii="Arial" w:eastAsia="Arial" w:hAnsi="Arial" w:cs="Arial"/>
                <w:sz w:val="17"/>
              </w:rPr>
            </w:pPr>
            <w:r w:rsidRPr="004B5E77">
              <w:rPr>
                <w:rFonts w:ascii="Arial" w:eastAsia="Arial" w:hAnsi="Arial" w:cs="Arial"/>
                <w:color w:val="FFFFFF"/>
                <w:spacing w:val="-5"/>
                <w:sz w:val="17"/>
              </w:rPr>
              <w:t xml:space="preserve">PUBLIC </w:t>
            </w:r>
            <w:r w:rsidRPr="004B5E77">
              <w:rPr>
                <w:rFonts w:ascii="Arial" w:eastAsia="Arial" w:hAnsi="Arial" w:cs="Arial"/>
                <w:color w:val="FFFFFF"/>
                <w:spacing w:val="-7"/>
                <w:sz w:val="17"/>
              </w:rPr>
              <w:t xml:space="preserve">HEALTH </w:t>
            </w:r>
            <w:r w:rsidRPr="004B5E77">
              <w:rPr>
                <w:rFonts w:ascii="Arial" w:eastAsia="Arial" w:hAnsi="Arial" w:cs="Arial"/>
                <w:color w:val="FFFFFF"/>
                <w:spacing w:val="-5"/>
                <w:sz w:val="17"/>
              </w:rPr>
              <w:t xml:space="preserve">AND/OR </w:t>
            </w:r>
            <w:r w:rsidRPr="004B5E77">
              <w:rPr>
                <w:rFonts w:ascii="Arial" w:eastAsia="Arial" w:hAnsi="Arial" w:cs="Arial"/>
                <w:color w:val="FFFFFF"/>
                <w:spacing w:val="-4"/>
                <w:w w:val="95"/>
                <w:sz w:val="17"/>
              </w:rPr>
              <w:t>FOOD</w:t>
            </w:r>
            <w:r w:rsidRPr="004B5E77">
              <w:rPr>
                <w:rFonts w:ascii="Arial" w:eastAsia="Arial" w:hAnsi="Arial" w:cs="Arial"/>
                <w:color w:val="FFFFFF"/>
                <w:spacing w:val="-27"/>
                <w:w w:val="95"/>
                <w:sz w:val="17"/>
              </w:rPr>
              <w:t xml:space="preserve"> </w:t>
            </w:r>
            <w:r w:rsidRPr="004B5E77">
              <w:rPr>
                <w:rFonts w:ascii="Arial" w:eastAsia="Arial" w:hAnsi="Arial" w:cs="Arial"/>
                <w:color w:val="FFFFFF"/>
                <w:spacing w:val="-5"/>
                <w:w w:val="95"/>
                <w:sz w:val="17"/>
              </w:rPr>
              <w:t>TESTING</w:t>
            </w:r>
            <w:r w:rsidRPr="004B5E77">
              <w:rPr>
                <w:rFonts w:ascii="Arial" w:eastAsia="Arial" w:hAnsi="Arial" w:cs="Arial"/>
                <w:color w:val="FFFFFF"/>
                <w:spacing w:val="-27"/>
                <w:w w:val="95"/>
                <w:sz w:val="17"/>
              </w:rPr>
              <w:t xml:space="preserve"> </w:t>
            </w:r>
            <w:r w:rsidRPr="004B5E77">
              <w:rPr>
                <w:rFonts w:ascii="Arial" w:eastAsia="Arial" w:hAnsi="Arial" w:cs="Arial"/>
                <w:color w:val="FFFFFF"/>
                <w:spacing w:val="-7"/>
                <w:w w:val="95"/>
                <w:sz w:val="17"/>
              </w:rPr>
              <w:t>REGULATORY</w:t>
            </w:r>
            <w:r w:rsidRPr="004B5E77">
              <w:rPr>
                <w:rFonts w:ascii="Arial" w:eastAsia="Arial" w:hAnsi="Arial" w:cs="Arial"/>
                <w:color w:val="FFFFFF"/>
                <w:w w:val="87"/>
                <w:sz w:val="17"/>
              </w:rPr>
              <w:t xml:space="preserve"> </w:t>
            </w:r>
            <w:r w:rsidRPr="004B5E77">
              <w:rPr>
                <w:rFonts w:ascii="Arial" w:eastAsia="Arial" w:hAnsi="Arial" w:cs="Arial"/>
                <w:color w:val="FFFFFF"/>
                <w:spacing w:val="-7"/>
                <w:sz w:val="17"/>
              </w:rPr>
              <w:t>LABORATORY</w:t>
            </w:r>
          </w:p>
        </w:tc>
      </w:tr>
      <w:tr w:rsidR="004B5E77" w:rsidRPr="004B5E77" w14:paraId="40E2226E" w14:textId="77777777" w:rsidTr="004B5E77">
        <w:trPr>
          <w:trHeight w:hRule="exact" w:val="399"/>
        </w:trPr>
        <w:tc>
          <w:tcPr>
            <w:tcW w:w="1925" w:type="dxa"/>
            <w:vMerge w:val="restart"/>
            <w:tcBorders>
              <w:top w:val="double" w:sz="3" w:space="0" w:color="1C3E94"/>
            </w:tcBorders>
            <w:shd w:val="clear" w:color="auto" w:fill="DEEAF6"/>
          </w:tcPr>
          <w:p w14:paraId="4BF00A90" w14:textId="77777777" w:rsidR="004B5E77" w:rsidRPr="004B5E77" w:rsidRDefault="004B5E77" w:rsidP="00486EA5">
            <w:pPr>
              <w:widowControl w:val="0"/>
              <w:autoSpaceDE w:val="0"/>
              <w:autoSpaceDN w:val="0"/>
              <w:spacing w:before="78" w:after="0" w:line="254" w:lineRule="auto"/>
              <w:ind w:left="180" w:right="50"/>
              <w:rPr>
                <w:rFonts w:ascii="Arial" w:eastAsia="Arial" w:hAnsi="Arial" w:cs="Arial"/>
                <w:color w:val="231F20"/>
                <w:sz w:val="18"/>
              </w:rPr>
            </w:pPr>
            <w:r w:rsidRPr="004B5E77">
              <w:rPr>
                <w:rFonts w:ascii="Arial" w:eastAsia="Arial" w:hAnsi="Arial" w:cs="Arial"/>
                <w:color w:val="231F20"/>
                <w:sz w:val="18"/>
              </w:rPr>
              <w:t xml:space="preserve">Identify </w:t>
            </w:r>
            <w:r w:rsidRPr="004B5E77">
              <w:rPr>
                <w:rFonts w:ascii="Arial" w:eastAsia="Arial" w:hAnsi="Arial" w:cs="Arial"/>
                <w:color w:val="231F20"/>
                <w:w w:val="95"/>
                <w:sz w:val="18"/>
              </w:rPr>
              <w:t>etiologic agent.</w:t>
            </w:r>
          </w:p>
        </w:tc>
        <w:tc>
          <w:tcPr>
            <w:tcW w:w="11035" w:type="dxa"/>
            <w:gridSpan w:val="3"/>
            <w:tcBorders>
              <w:top w:val="double" w:sz="3" w:space="0" w:color="1C3E94"/>
            </w:tcBorders>
            <w:shd w:val="clear" w:color="auto" w:fill="DEEAF6"/>
          </w:tcPr>
          <w:p w14:paraId="52D20D74" w14:textId="330AB303" w:rsidR="004B5E77" w:rsidRPr="004B5E77" w:rsidRDefault="004B5E77" w:rsidP="00486EA5">
            <w:pPr>
              <w:widowControl w:val="0"/>
              <w:tabs>
                <w:tab w:val="left" w:pos="275"/>
              </w:tabs>
              <w:autoSpaceDE w:val="0"/>
              <w:autoSpaceDN w:val="0"/>
              <w:spacing w:before="76" w:after="0" w:line="242" w:lineRule="auto"/>
              <w:ind w:right="112" w:firstLine="145"/>
              <w:rPr>
                <w:rFonts w:ascii="Arial" w:eastAsia="Arial" w:hAnsi="Arial" w:cs="Arial"/>
                <w:sz w:val="18"/>
              </w:rPr>
            </w:pPr>
            <w:r w:rsidRPr="004B5E77">
              <w:rPr>
                <w:rFonts w:ascii="Arial" w:eastAsia="Arial" w:hAnsi="Arial" w:cs="Arial"/>
                <w:sz w:val="18"/>
              </w:rPr>
              <w:t xml:space="preserve">If outbreak </w:t>
            </w:r>
            <w:r w:rsidR="00477FD7">
              <w:rPr>
                <w:rFonts w:ascii="Arial" w:eastAsia="Arial" w:hAnsi="Arial" w:cs="Arial"/>
                <w:sz w:val="18"/>
              </w:rPr>
              <w:t xml:space="preserve">is </w:t>
            </w:r>
            <w:r w:rsidRPr="004B5E77">
              <w:rPr>
                <w:rFonts w:ascii="Arial" w:eastAsia="Arial" w:hAnsi="Arial" w:cs="Arial"/>
                <w:sz w:val="18"/>
              </w:rPr>
              <w:t>associate</w:t>
            </w:r>
            <w:r w:rsidR="00477FD7">
              <w:rPr>
                <w:rFonts w:ascii="Arial" w:eastAsia="Arial" w:hAnsi="Arial" w:cs="Arial"/>
                <w:sz w:val="18"/>
              </w:rPr>
              <w:t>d</w:t>
            </w:r>
            <w:r w:rsidRPr="004B5E77">
              <w:rPr>
                <w:rFonts w:ascii="Arial" w:eastAsia="Arial" w:hAnsi="Arial" w:cs="Arial"/>
                <w:sz w:val="18"/>
              </w:rPr>
              <w:t xml:space="preserve"> with event or establishment:</w:t>
            </w:r>
          </w:p>
          <w:p w14:paraId="5F5AFE7E" w14:textId="77777777" w:rsidR="004B5E77" w:rsidRPr="004B5E77" w:rsidRDefault="004B5E77" w:rsidP="004B5E77">
            <w:pPr>
              <w:widowControl w:val="0"/>
              <w:tabs>
                <w:tab w:val="left" w:pos="275"/>
              </w:tabs>
              <w:autoSpaceDE w:val="0"/>
              <w:autoSpaceDN w:val="0"/>
              <w:spacing w:before="76" w:after="0" w:line="252" w:lineRule="auto"/>
              <w:ind w:right="140"/>
              <w:rPr>
                <w:rFonts w:ascii="Arial" w:eastAsia="Arial" w:hAnsi="Arial" w:cs="Arial"/>
                <w:color w:val="231F20"/>
                <w:w w:val="90"/>
                <w:sz w:val="18"/>
              </w:rPr>
            </w:pPr>
          </w:p>
        </w:tc>
      </w:tr>
      <w:tr w:rsidR="004B5E77" w:rsidRPr="004B5E77" w14:paraId="1F953497" w14:textId="77777777" w:rsidTr="004B5E77">
        <w:trPr>
          <w:trHeight w:hRule="exact" w:val="3513"/>
        </w:trPr>
        <w:tc>
          <w:tcPr>
            <w:tcW w:w="1925" w:type="dxa"/>
            <w:vMerge/>
            <w:shd w:val="clear" w:color="auto" w:fill="DEEAF6"/>
          </w:tcPr>
          <w:p w14:paraId="3E4FBD10" w14:textId="77777777" w:rsidR="004B5E77" w:rsidRPr="004B5E77" w:rsidRDefault="004B5E77" w:rsidP="004B5E77">
            <w:pPr>
              <w:widowControl w:val="0"/>
              <w:autoSpaceDE w:val="0"/>
              <w:autoSpaceDN w:val="0"/>
              <w:spacing w:before="78" w:after="0" w:line="254" w:lineRule="auto"/>
              <w:ind w:right="50"/>
              <w:rPr>
                <w:rFonts w:ascii="Arial" w:eastAsia="Arial" w:hAnsi="Arial" w:cs="Arial"/>
                <w:sz w:val="18"/>
              </w:rPr>
            </w:pPr>
          </w:p>
        </w:tc>
        <w:tc>
          <w:tcPr>
            <w:tcW w:w="4105" w:type="dxa"/>
            <w:tcBorders>
              <w:top w:val="double" w:sz="3" w:space="0" w:color="1C3E94"/>
            </w:tcBorders>
            <w:shd w:val="clear" w:color="auto" w:fill="DEEAF6"/>
          </w:tcPr>
          <w:p w14:paraId="1414E642" w14:textId="3F2E6AB3" w:rsidR="004B5E77" w:rsidRPr="004B5E77" w:rsidRDefault="004B5E77" w:rsidP="00B11ECE">
            <w:pPr>
              <w:widowControl w:val="0"/>
              <w:numPr>
                <w:ilvl w:val="0"/>
                <w:numId w:val="50"/>
              </w:numPr>
              <w:tabs>
                <w:tab w:val="left" w:pos="275"/>
              </w:tabs>
              <w:autoSpaceDE w:val="0"/>
              <w:autoSpaceDN w:val="0"/>
              <w:spacing w:before="76" w:after="0" w:line="242" w:lineRule="auto"/>
              <w:ind w:right="112" w:hanging="171"/>
              <w:rPr>
                <w:rFonts w:ascii="Arial" w:eastAsia="Arial" w:hAnsi="Arial" w:cs="Arial"/>
                <w:sz w:val="18"/>
              </w:rPr>
            </w:pPr>
            <w:r w:rsidRPr="004B5E77">
              <w:rPr>
                <w:rFonts w:ascii="Arial" w:eastAsia="Arial" w:hAnsi="Arial" w:cs="Arial"/>
                <w:color w:val="231F20"/>
                <w:w w:val="90"/>
                <w:sz w:val="18"/>
              </w:rPr>
              <w:t>Contact healthcare providers of cases</w:t>
            </w:r>
            <w:r w:rsidRPr="004B5E77">
              <w:rPr>
                <w:rFonts w:ascii="Arial" w:eastAsia="Arial" w:hAnsi="Arial" w:cs="Arial"/>
                <w:color w:val="231F20"/>
                <w:spacing w:val="-5"/>
                <w:w w:val="90"/>
                <w:sz w:val="18"/>
              </w:rPr>
              <w:t xml:space="preserve"> </w:t>
            </w:r>
            <w:r w:rsidRPr="004B5E77">
              <w:rPr>
                <w:rFonts w:ascii="Arial" w:eastAsia="Arial" w:hAnsi="Arial" w:cs="Arial"/>
                <w:color w:val="231F20"/>
                <w:w w:val="90"/>
                <w:sz w:val="18"/>
              </w:rPr>
              <w:t xml:space="preserve">who </w:t>
            </w:r>
            <w:r w:rsidRPr="004B5E77">
              <w:rPr>
                <w:rFonts w:ascii="Arial" w:eastAsia="Arial" w:hAnsi="Arial" w:cs="Arial"/>
                <w:color w:val="231F20"/>
                <w:w w:val="95"/>
                <w:sz w:val="18"/>
              </w:rPr>
              <w:t>have</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sought</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medical</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attention.</w:t>
            </w:r>
          </w:p>
          <w:p w14:paraId="00D2247B" w14:textId="77777777" w:rsidR="004B5E77" w:rsidRPr="004B5E77" w:rsidRDefault="004B5E77" w:rsidP="00B11ECE">
            <w:pPr>
              <w:widowControl w:val="0"/>
              <w:numPr>
                <w:ilvl w:val="0"/>
                <w:numId w:val="50"/>
              </w:numPr>
              <w:tabs>
                <w:tab w:val="left" w:pos="275"/>
              </w:tabs>
              <w:autoSpaceDE w:val="0"/>
              <w:autoSpaceDN w:val="0"/>
              <w:spacing w:before="8" w:after="0" w:line="242" w:lineRule="auto"/>
              <w:ind w:right="199" w:hanging="171"/>
              <w:rPr>
                <w:rFonts w:ascii="Arial" w:eastAsia="Arial" w:hAnsi="Arial" w:cs="Arial"/>
                <w:sz w:val="18"/>
              </w:rPr>
            </w:pPr>
            <w:r w:rsidRPr="004B5E77">
              <w:rPr>
                <w:rFonts w:ascii="Arial" w:eastAsia="Arial" w:hAnsi="Arial" w:cs="Arial"/>
                <w:color w:val="231F20"/>
                <w:w w:val="90"/>
                <w:sz w:val="18"/>
              </w:rPr>
              <w:t>Interview cases to characterize</w:t>
            </w:r>
            <w:r w:rsidRPr="004B5E77">
              <w:rPr>
                <w:rFonts w:ascii="Arial" w:eastAsia="Arial" w:hAnsi="Arial" w:cs="Arial"/>
                <w:color w:val="231F20"/>
                <w:spacing w:val="-28"/>
                <w:w w:val="90"/>
                <w:sz w:val="18"/>
              </w:rPr>
              <w:t xml:space="preserve"> </w:t>
            </w:r>
            <w:r w:rsidRPr="004B5E77">
              <w:rPr>
                <w:rFonts w:ascii="Arial" w:eastAsia="Arial" w:hAnsi="Arial" w:cs="Arial"/>
                <w:color w:val="231F20"/>
                <w:w w:val="90"/>
                <w:sz w:val="18"/>
              </w:rPr>
              <w:t xml:space="preserve">symptoms, </w:t>
            </w:r>
            <w:r w:rsidRPr="004B5E77">
              <w:rPr>
                <w:rFonts w:ascii="Arial" w:eastAsia="Arial" w:hAnsi="Arial" w:cs="Arial"/>
                <w:color w:val="231F20"/>
                <w:w w:val="95"/>
                <w:sz w:val="18"/>
              </w:rPr>
              <w:t>incubation</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period,</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and</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duration</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of</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illness.</w:t>
            </w:r>
          </w:p>
          <w:p w14:paraId="18CE467F" w14:textId="77777777" w:rsidR="004B5E77" w:rsidRPr="004B5E77" w:rsidRDefault="004B5E77" w:rsidP="00B11ECE">
            <w:pPr>
              <w:widowControl w:val="0"/>
              <w:numPr>
                <w:ilvl w:val="0"/>
                <w:numId w:val="50"/>
              </w:numPr>
              <w:tabs>
                <w:tab w:val="left" w:pos="275"/>
              </w:tabs>
              <w:autoSpaceDE w:val="0"/>
              <w:autoSpaceDN w:val="0"/>
              <w:spacing w:before="8" w:after="0" w:line="240" w:lineRule="auto"/>
              <w:ind w:hanging="171"/>
              <w:rPr>
                <w:rFonts w:ascii="Arial" w:eastAsia="Arial" w:hAnsi="Arial" w:cs="Arial"/>
                <w:sz w:val="18"/>
              </w:rPr>
            </w:pPr>
            <w:r w:rsidRPr="004B5E77">
              <w:rPr>
                <w:rFonts w:ascii="Arial" w:eastAsia="Arial" w:hAnsi="Arial" w:cs="Arial"/>
                <w:color w:val="231F20"/>
                <w:w w:val="90"/>
                <w:sz w:val="18"/>
              </w:rPr>
              <w:t>Obtain stool specimens from</w:t>
            </w:r>
            <w:r w:rsidRPr="004B5E77">
              <w:rPr>
                <w:rFonts w:ascii="Arial" w:eastAsia="Arial" w:hAnsi="Arial" w:cs="Arial"/>
                <w:color w:val="231F20"/>
                <w:spacing w:val="-1"/>
                <w:w w:val="90"/>
                <w:sz w:val="18"/>
              </w:rPr>
              <w:t xml:space="preserve"> </w:t>
            </w:r>
            <w:r w:rsidRPr="004B5E77">
              <w:rPr>
                <w:rFonts w:ascii="Arial" w:eastAsia="Arial" w:hAnsi="Arial" w:cs="Arial"/>
                <w:color w:val="231F20"/>
                <w:w w:val="90"/>
                <w:sz w:val="18"/>
              </w:rPr>
              <w:t>cases.</w:t>
            </w:r>
          </w:p>
          <w:p w14:paraId="3C733860" w14:textId="77777777" w:rsidR="004B5E77" w:rsidRPr="004B5E77" w:rsidRDefault="004B5E77" w:rsidP="00B11ECE">
            <w:pPr>
              <w:widowControl w:val="0"/>
              <w:numPr>
                <w:ilvl w:val="0"/>
                <w:numId w:val="50"/>
              </w:numPr>
              <w:tabs>
                <w:tab w:val="left" w:pos="275"/>
              </w:tabs>
              <w:autoSpaceDE w:val="0"/>
              <w:autoSpaceDN w:val="0"/>
              <w:spacing w:after="0" w:line="249" w:lineRule="auto"/>
              <w:ind w:right="191" w:hanging="171"/>
              <w:rPr>
                <w:rFonts w:ascii="Arial" w:eastAsia="Arial" w:hAnsi="Arial" w:cs="Arial"/>
                <w:sz w:val="18"/>
              </w:rPr>
            </w:pPr>
            <w:r w:rsidRPr="004B5E77">
              <w:rPr>
                <w:rFonts w:ascii="Arial" w:eastAsia="Arial" w:hAnsi="Arial" w:cs="Arial"/>
                <w:color w:val="231F20"/>
                <w:w w:val="90"/>
                <w:sz w:val="18"/>
              </w:rPr>
              <w:t xml:space="preserve">Determine whether symptoms, incubation </w:t>
            </w:r>
            <w:r w:rsidRPr="004B5E77">
              <w:rPr>
                <w:rFonts w:ascii="Arial" w:eastAsia="Arial" w:hAnsi="Arial" w:cs="Arial"/>
                <w:color w:val="231F20"/>
                <w:sz w:val="18"/>
              </w:rPr>
              <w:t>period,</w:t>
            </w:r>
            <w:r w:rsidRPr="004B5E77">
              <w:rPr>
                <w:rFonts w:ascii="Arial" w:eastAsia="Arial" w:hAnsi="Arial" w:cs="Arial"/>
                <w:color w:val="231F20"/>
                <w:spacing w:val="-25"/>
                <w:sz w:val="18"/>
              </w:rPr>
              <w:t xml:space="preserve"> </w:t>
            </w:r>
            <w:r w:rsidRPr="004B5E77">
              <w:rPr>
                <w:rFonts w:ascii="Arial" w:eastAsia="Arial" w:hAnsi="Arial" w:cs="Arial"/>
                <w:color w:val="231F20"/>
                <w:sz w:val="18"/>
              </w:rPr>
              <w:t>or</w:t>
            </w:r>
            <w:r w:rsidRPr="004B5E77">
              <w:rPr>
                <w:rFonts w:ascii="Arial" w:eastAsia="Arial" w:hAnsi="Arial" w:cs="Arial"/>
                <w:color w:val="231F20"/>
                <w:spacing w:val="-25"/>
                <w:sz w:val="18"/>
              </w:rPr>
              <w:t xml:space="preserve"> </w:t>
            </w:r>
            <w:r w:rsidRPr="004B5E77">
              <w:rPr>
                <w:rFonts w:ascii="Arial" w:eastAsia="Arial" w:hAnsi="Arial" w:cs="Arial"/>
                <w:color w:val="231F20"/>
                <w:sz w:val="18"/>
              </w:rPr>
              <w:t>duration</w:t>
            </w:r>
            <w:r w:rsidRPr="004B5E77">
              <w:rPr>
                <w:rFonts w:ascii="Arial" w:eastAsia="Arial" w:hAnsi="Arial" w:cs="Arial"/>
                <w:color w:val="231F20"/>
                <w:spacing w:val="-25"/>
                <w:sz w:val="18"/>
              </w:rPr>
              <w:t xml:space="preserve"> </w:t>
            </w:r>
            <w:r w:rsidRPr="004B5E77">
              <w:rPr>
                <w:rFonts w:ascii="Arial" w:eastAsia="Arial" w:hAnsi="Arial" w:cs="Arial"/>
                <w:color w:val="231F20"/>
                <w:sz w:val="18"/>
              </w:rPr>
              <w:t>of</w:t>
            </w:r>
            <w:r w:rsidRPr="004B5E77">
              <w:rPr>
                <w:rFonts w:ascii="Arial" w:eastAsia="Arial" w:hAnsi="Arial" w:cs="Arial"/>
                <w:color w:val="231F20"/>
                <w:spacing w:val="-25"/>
                <w:sz w:val="18"/>
              </w:rPr>
              <w:t xml:space="preserve"> </w:t>
            </w:r>
            <w:r w:rsidRPr="004B5E77">
              <w:rPr>
                <w:rFonts w:ascii="Arial" w:eastAsia="Arial" w:hAnsi="Arial" w:cs="Arial"/>
                <w:color w:val="231F20"/>
                <w:sz w:val="18"/>
              </w:rPr>
              <w:t>illness</w:t>
            </w:r>
            <w:r w:rsidRPr="004B5E77">
              <w:rPr>
                <w:rFonts w:ascii="Arial" w:eastAsia="Arial" w:hAnsi="Arial" w:cs="Arial"/>
                <w:color w:val="231F20"/>
                <w:spacing w:val="-25"/>
                <w:sz w:val="18"/>
              </w:rPr>
              <w:t xml:space="preserve"> </w:t>
            </w:r>
            <w:r w:rsidRPr="004B5E77">
              <w:rPr>
                <w:rFonts w:ascii="Arial" w:eastAsia="Arial" w:hAnsi="Arial" w:cs="Arial"/>
                <w:color w:val="231F20"/>
                <w:sz w:val="18"/>
              </w:rPr>
              <w:t>suggest</w:t>
            </w:r>
            <w:r w:rsidRPr="004B5E77">
              <w:rPr>
                <w:rFonts w:ascii="Arial" w:eastAsia="Arial" w:hAnsi="Arial" w:cs="Arial"/>
                <w:color w:val="231F20"/>
                <w:spacing w:val="-25"/>
                <w:sz w:val="18"/>
              </w:rPr>
              <w:t xml:space="preserve"> </w:t>
            </w:r>
            <w:r w:rsidRPr="004B5E77">
              <w:rPr>
                <w:rFonts w:ascii="Arial" w:eastAsia="Arial" w:hAnsi="Arial" w:cs="Arial"/>
                <w:color w:val="231F20"/>
                <w:sz w:val="18"/>
              </w:rPr>
              <w:t xml:space="preserve">a </w:t>
            </w:r>
            <w:r w:rsidRPr="004B5E77">
              <w:rPr>
                <w:rFonts w:ascii="Arial" w:eastAsia="Arial" w:hAnsi="Arial" w:cs="Arial"/>
                <w:color w:val="231F20"/>
                <w:w w:val="90"/>
                <w:sz w:val="18"/>
              </w:rPr>
              <w:t>likely</w:t>
            </w:r>
            <w:r w:rsidRPr="004B5E77">
              <w:rPr>
                <w:rFonts w:ascii="Arial" w:eastAsia="Arial" w:hAnsi="Arial" w:cs="Arial"/>
                <w:color w:val="231F20"/>
                <w:spacing w:val="29"/>
                <w:w w:val="90"/>
                <w:sz w:val="18"/>
              </w:rPr>
              <w:t xml:space="preserve"> </w:t>
            </w:r>
            <w:r w:rsidRPr="004B5E77">
              <w:rPr>
                <w:rFonts w:ascii="Arial" w:eastAsia="Arial" w:hAnsi="Arial" w:cs="Arial"/>
                <w:color w:val="231F20"/>
                <w:w w:val="90"/>
                <w:sz w:val="18"/>
              </w:rPr>
              <w:t>pathogen.</w:t>
            </w:r>
          </w:p>
          <w:p w14:paraId="2B468FBC" w14:textId="77777777" w:rsidR="004B5E77" w:rsidRPr="004B5E77" w:rsidRDefault="004B5E77" w:rsidP="00B11ECE">
            <w:pPr>
              <w:widowControl w:val="0"/>
              <w:numPr>
                <w:ilvl w:val="0"/>
                <w:numId w:val="50"/>
              </w:numPr>
              <w:tabs>
                <w:tab w:val="left" w:pos="275"/>
              </w:tabs>
              <w:autoSpaceDE w:val="0"/>
              <w:autoSpaceDN w:val="0"/>
              <w:spacing w:before="2" w:after="0" w:line="249" w:lineRule="auto"/>
              <w:ind w:right="338" w:hanging="171"/>
              <w:rPr>
                <w:rFonts w:ascii="Arial" w:eastAsia="Arial" w:hAnsi="Arial" w:cs="Arial"/>
                <w:sz w:val="18"/>
              </w:rPr>
            </w:pPr>
            <w:r w:rsidRPr="004B5E77">
              <w:rPr>
                <w:rFonts w:ascii="Arial" w:eastAsia="Arial" w:hAnsi="Arial" w:cs="Arial"/>
                <w:color w:val="231F20"/>
                <w:sz w:val="18"/>
              </w:rPr>
              <w:t xml:space="preserve">Establish case definition based on </w:t>
            </w:r>
            <w:r w:rsidRPr="004B5E77">
              <w:rPr>
                <w:rFonts w:ascii="Arial" w:eastAsia="Arial" w:hAnsi="Arial" w:cs="Arial"/>
                <w:color w:val="231F20"/>
                <w:w w:val="95"/>
                <w:sz w:val="18"/>
              </w:rPr>
              <w:t>confirmed</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diagnosis</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or</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clinical</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profile</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 xml:space="preserve">of </w:t>
            </w:r>
            <w:r w:rsidRPr="004B5E77">
              <w:rPr>
                <w:rFonts w:ascii="Arial" w:eastAsia="Arial" w:hAnsi="Arial" w:cs="Arial"/>
                <w:color w:val="231F20"/>
                <w:sz w:val="18"/>
              </w:rPr>
              <w:t>cases.</w:t>
            </w:r>
          </w:p>
        </w:tc>
        <w:tc>
          <w:tcPr>
            <w:tcW w:w="3870" w:type="dxa"/>
            <w:tcBorders>
              <w:top w:val="double" w:sz="3" w:space="0" w:color="1C3E94"/>
            </w:tcBorders>
            <w:shd w:val="clear" w:color="auto" w:fill="DEEAF6"/>
          </w:tcPr>
          <w:p w14:paraId="4D04DACA" w14:textId="77777777" w:rsidR="004B5E77" w:rsidRPr="004B5E77" w:rsidRDefault="004B5E77" w:rsidP="00B11ECE">
            <w:pPr>
              <w:widowControl w:val="0"/>
              <w:numPr>
                <w:ilvl w:val="0"/>
                <w:numId w:val="49"/>
              </w:numPr>
              <w:tabs>
                <w:tab w:val="left" w:pos="275"/>
              </w:tabs>
              <w:autoSpaceDE w:val="0"/>
              <w:autoSpaceDN w:val="0"/>
              <w:spacing w:before="76" w:after="0" w:line="249" w:lineRule="auto"/>
              <w:ind w:right="232" w:hanging="171"/>
              <w:rPr>
                <w:rFonts w:ascii="Arial" w:eastAsia="Arial" w:hAnsi="Arial" w:cs="Arial"/>
                <w:sz w:val="18"/>
              </w:rPr>
            </w:pPr>
            <w:r w:rsidRPr="004B5E77">
              <w:rPr>
                <w:rFonts w:ascii="Arial" w:eastAsia="Arial" w:hAnsi="Arial" w:cs="Arial"/>
                <w:color w:val="231F20"/>
                <w:w w:val="95"/>
                <w:sz w:val="18"/>
              </w:rPr>
              <w:t>Interview</w:t>
            </w:r>
            <w:r w:rsidRPr="004B5E77">
              <w:rPr>
                <w:rFonts w:ascii="Arial" w:eastAsia="Arial" w:hAnsi="Arial" w:cs="Arial"/>
                <w:color w:val="231F20"/>
                <w:spacing w:val="-23"/>
                <w:w w:val="95"/>
                <w:sz w:val="18"/>
              </w:rPr>
              <w:t xml:space="preserve"> </w:t>
            </w:r>
            <w:r w:rsidRPr="004B5E77">
              <w:rPr>
                <w:rFonts w:ascii="Arial" w:eastAsia="Arial" w:hAnsi="Arial" w:cs="Arial"/>
                <w:color w:val="231F20"/>
                <w:w w:val="95"/>
                <w:sz w:val="18"/>
              </w:rPr>
              <w:t>management</w:t>
            </w:r>
            <w:r w:rsidRPr="004B5E77">
              <w:rPr>
                <w:rFonts w:ascii="Arial" w:eastAsia="Arial" w:hAnsi="Arial" w:cs="Arial"/>
                <w:color w:val="231F20"/>
                <w:spacing w:val="-23"/>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23"/>
                <w:w w:val="95"/>
                <w:sz w:val="18"/>
              </w:rPr>
              <w:t xml:space="preserve"> </w:t>
            </w:r>
            <w:r w:rsidRPr="004B5E77">
              <w:rPr>
                <w:rFonts w:ascii="Arial" w:eastAsia="Arial" w:hAnsi="Arial" w:cs="Arial"/>
                <w:color w:val="231F20"/>
                <w:w w:val="95"/>
                <w:sz w:val="18"/>
              </w:rPr>
              <w:t>determine</w:t>
            </w:r>
            <w:r w:rsidRPr="004B5E77">
              <w:rPr>
                <w:rFonts w:ascii="Arial" w:eastAsia="Arial" w:hAnsi="Arial" w:cs="Arial"/>
                <w:color w:val="231F20"/>
                <w:spacing w:val="-23"/>
                <w:w w:val="95"/>
                <w:sz w:val="18"/>
              </w:rPr>
              <w:t xml:space="preserve"> </w:t>
            </w:r>
            <w:r w:rsidRPr="004B5E77">
              <w:rPr>
                <w:rFonts w:ascii="Arial" w:eastAsia="Arial" w:hAnsi="Arial" w:cs="Arial"/>
                <w:color w:val="231F20"/>
                <w:w w:val="95"/>
                <w:sz w:val="18"/>
              </w:rPr>
              <w:t>whether</w:t>
            </w:r>
            <w:r w:rsidRPr="004B5E77">
              <w:rPr>
                <w:rFonts w:ascii="Arial" w:eastAsia="Arial" w:hAnsi="Arial" w:cs="Arial"/>
                <w:color w:val="231F20"/>
                <w:spacing w:val="-23"/>
                <w:w w:val="95"/>
                <w:sz w:val="18"/>
              </w:rPr>
              <w:t xml:space="preserve"> </w:t>
            </w:r>
            <w:r w:rsidRPr="004B5E77">
              <w:rPr>
                <w:rFonts w:ascii="Arial" w:eastAsia="Arial" w:hAnsi="Arial" w:cs="Arial"/>
                <w:color w:val="231F20"/>
                <w:w w:val="95"/>
                <w:sz w:val="18"/>
              </w:rPr>
              <w:t>it</w:t>
            </w:r>
            <w:r w:rsidRPr="004B5E77">
              <w:rPr>
                <w:rFonts w:ascii="Arial" w:eastAsia="Arial" w:hAnsi="Arial" w:cs="Arial"/>
                <w:color w:val="231F20"/>
                <w:spacing w:val="-23"/>
                <w:w w:val="95"/>
                <w:sz w:val="18"/>
              </w:rPr>
              <w:t xml:space="preserve"> </w:t>
            </w:r>
            <w:r w:rsidRPr="004B5E77">
              <w:rPr>
                <w:rFonts w:ascii="Arial" w:eastAsia="Arial" w:hAnsi="Arial" w:cs="Arial"/>
                <w:color w:val="231F20"/>
                <w:w w:val="95"/>
                <w:sz w:val="18"/>
              </w:rPr>
              <w:t>has noticed</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any</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ill</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employees</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or</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any</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circumstances</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that</w:t>
            </w:r>
            <w:r w:rsidRPr="004B5E77">
              <w:rPr>
                <w:rFonts w:ascii="Arial" w:eastAsia="Arial" w:hAnsi="Arial" w:cs="Arial"/>
                <w:color w:val="231F20"/>
                <w:w w:val="93"/>
                <w:sz w:val="18"/>
              </w:rPr>
              <w:t xml:space="preserve"> </w:t>
            </w:r>
            <w:r w:rsidRPr="004B5E77">
              <w:rPr>
                <w:rFonts w:ascii="Arial" w:eastAsia="Arial" w:hAnsi="Arial" w:cs="Arial"/>
                <w:color w:val="231F20"/>
                <w:w w:val="95"/>
                <w:sz w:val="18"/>
              </w:rPr>
              <w:t>could</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cause</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a</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foodborne</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illness.</w:t>
            </w:r>
          </w:p>
          <w:p w14:paraId="4E4A59C3" w14:textId="516E30D9" w:rsidR="004B5E77" w:rsidRPr="004B5E77" w:rsidRDefault="004B5E77" w:rsidP="00B11ECE">
            <w:pPr>
              <w:widowControl w:val="0"/>
              <w:numPr>
                <w:ilvl w:val="0"/>
                <w:numId w:val="49"/>
              </w:numPr>
              <w:tabs>
                <w:tab w:val="left" w:pos="275"/>
              </w:tabs>
              <w:autoSpaceDE w:val="0"/>
              <w:autoSpaceDN w:val="0"/>
              <w:spacing w:before="2" w:after="0" w:line="249" w:lineRule="auto"/>
              <w:ind w:right="247" w:hanging="171"/>
              <w:rPr>
                <w:rFonts w:ascii="Arial" w:eastAsia="Arial" w:hAnsi="Arial" w:cs="Arial"/>
                <w:sz w:val="18"/>
              </w:rPr>
            </w:pPr>
            <w:r w:rsidRPr="004B5E77">
              <w:rPr>
                <w:rFonts w:ascii="Arial" w:eastAsia="Arial" w:hAnsi="Arial" w:cs="Arial"/>
                <w:color w:val="231F20"/>
                <w:w w:val="95"/>
                <w:sz w:val="18"/>
              </w:rPr>
              <w:t>Interview food workers to determine illness. This activity</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also</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could</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be</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conducted</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by</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nursing/health</w:t>
            </w:r>
            <w:r w:rsidRPr="004B5E77">
              <w:rPr>
                <w:rFonts w:ascii="Arial" w:eastAsia="Arial" w:hAnsi="Arial" w:cs="Arial"/>
                <w:color w:val="231F20"/>
                <w:w w:val="90"/>
                <w:sz w:val="18"/>
              </w:rPr>
              <w:t>care</w:t>
            </w:r>
            <w:r w:rsidRPr="004B5E77">
              <w:rPr>
                <w:rFonts w:ascii="Arial" w:eastAsia="Arial" w:hAnsi="Arial" w:cs="Arial"/>
                <w:color w:val="231F20"/>
                <w:spacing w:val="-19"/>
                <w:w w:val="90"/>
                <w:sz w:val="18"/>
              </w:rPr>
              <w:t xml:space="preserve"> </w:t>
            </w:r>
            <w:r w:rsidRPr="004B5E77">
              <w:rPr>
                <w:rFonts w:ascii="Arial" w:eastAsia="Arial" w:hAnsi="Arial" w:cs="Arial"/>
                <w:color w:val="231F20"/>
                <w:w w:val="90"/>
                <w:sz w:val="18"/>
              </w:rPr>
              <w:t>staff.</w:t>
            </w:r>
          </w:p>
          <w:p w14:paraId="15627AA3" w14:textId="0B54C515" w:rsidR="004B5E77" w:rsidRPr="004B5E77" w:rsidRDefault="004B5E77" w:rsidP="00B11ECE">
            <w:pPr>
              <w:widowControl w:val="0"/>
              <w:numPr>
                <w:ilvl w:val="0"/>
                <w:numId w:val="49"/>
              </w:numPr>
              <w:tabs>
                <w:tab w:val="left" w:pos="275"/>
              </w:tabs>
              <w:autoSpaceDE w:val="0"/>
              <w:autoSpaceDN w:val="0"/>
              <w:spacing w:before="2" w:after="0" w:line="249" w:lineRule="auto"/>
              <w:ind w:right="263" w:hanging="171"/>
              <w:rPr>
                <w:rFonts w:ascii="Arial" w:eastAsia="Arial" w:hAnsi="Arial" w:cs="Arial"/>
                <w:sz w:val="18"/>
              </w:rPr>
            </w:pPr>
            <w:r w:rsidRPr="004B5E77">
              <w:rPr>
                <w:rFonts w:ascii="Arial" w:eastAsia="Arial" w:hAnsi="Arial" w:cs="Arial"/>
                <w:color w:val="231F20"/>
                <w:w w:val="95"/>
                <w:sz w:val="18"/>
              </w:rPr>
              <w:t>Obtain</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stool</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specimens</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from</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ill</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or</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all</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food</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workers.</w:t>
            </w:r>
            <w:r w:rsidRPr="004B5E77">
              <w:rPr>
                <w:rFonts w:ascii="Arial" w:eastAsia="Arial" w:hAnsi="Arial" w:cs="Arial"/>
                <w:color w:val="231F20"/>
                <w:w w:val="88"/>
                <w:sz w:val="18"/>
              </w:rPr>
              <w:t xml:space="preserve"> </w:t>
            </w:r>
            <w:r w:rsidRPr="004B5E77">
              <w:rPr>
                <w:rFonts w:ascii="Arial" w:eastAsia="Arial" w:hAnsi="Arial" w:cs="Arial"/>
                <w:color w:val="231F20"/>
                <w:sz w:val="18"/>
              </w:rPr>
              <w:t>This</w:t>
            </w:r>
            <w:r w:rsidRPr="004B5E77">
              <w:rPr>
                <w:rFonts w:ascii="Arial" w:eastAsia="Arial" w:hAnsi="Arial" w:cs="Arial"/>
                <w:color w:val="231F20"/>
                <w:spacing w:val="-34"/>
                <w:sz w:val="18"/>
              </w:rPr>
              <w:t xml:space="preserve"> </w:t>
            </w:r>
            <w:r w:rsidRPr="004B5E77">
              <w:rPr>
                <w:rFonts w:ascii="Arial" w:eastAsia="Arial" w:hAnsi="Arial" w:cs="Arial"/>
                <w:color w:val="231F20"/>
                <w:sz w:val="18"/>
              </w:rPr>
              <w:t>activity</w:t>
            </w:r>
            <w:r w:rsidRPr="004B5E77">
              <w:rPr>
                <w:rFonts w:ascii="Arial" w:eastAsia="Arial" w:hAnsi="Arial" w:cs="Arial"/>
                <w:color w:val="231F20"/>
                <w:spacing w:val="-34"/>
                <w:sz w:val="18"/>
              </w:rPr>
              <w:t xml:space="preserve"> </w:t>
            </w:r>
            <w:r w:rsidRPr="004B5E77">
              <w:rPr>
                <w:rFonts w:ascii="Arial" w:eastAsia="Arial" w:hAnsi="Arial" w:cs="Arial"/>
                <w:color w:val="231F20"/>
                <w:sz w:val="18"/>
              </w:rPr>
              <w:t>could</w:t>
            </w:r>
            <w:r w:rsidRPr="004B5E77">
              <w:rPr>
                <w:rFonts w:ascii="Arial" w:eastAsia="Arial" w:hAnsi="Arial" w:cs="Arial"/>
                <w:color w:val="231F20"/>
                <w:spacing w:val="-34"/>
                <w:sz w:val="18"/>
              </w:rPr>
              <w:t xml:space="preserve"> </w:t>
            </w:r>
            <w:r w:rsidRPr="004B5E77">
              <w:rPr>
                <w:rFonts w:ascii="Arial" w:eastAsia="Arial" w:hAnsi="Arial" w:cs="Arial"/>
                <w:color w:val="231F20"/>
                <w:sz w:val="18"/>
              </w:rPr>
              <w:t>also</w:t>
            </w:r>
            <w:r w:rsidRPr="004B5E77">
              <w:rPr>
                <w:rFonts w:ascii="Arial" w:eastAsia="Arial" w:hAnsi="Arial" w:cs="Arial"/>
                <w:color w:val="231F20"/>
                <w:spacing w:val="-34"/>
                <w:sz w:val="18"/>
              </w:rPr>
              <w:t xml:space="preserve"> </w:t>
            </w:r>
            <w:r w:rsidRPr="004B5E77">
              <w:rPr>
                <w:rFonts w:ascii="Arial" w:eastAsia="Arial" w:hAnsi="Arial" w:cs="Arial"/>
                <w:color w:val="231F20"/>
                <w:sz w:val="18"/>
              </w:rPr>
              <w:t>be</w:t>
            </w:r>
            <w:r w:rsidRPr="004B5E77">
              <w:rPr>
                <w:rFonts w:ascii="Arial" w:eastAsia="Arial" w:hAnsi="Arial" w:cs="Arial"/>
                <w:color w:val="231F20"/>
                <w:spacing w:val="-34"/>
                <w:sz w:val="18"/>
              </w:rPr>
              <w:t xml:space="preserve"> </w:t>
            </w:r>
            <w:r w:rsidRPr="004B5E77">
              <w:rPr>
                <w:rFonts w:ascii="Arial" w:eastAsia="Arial" w:hAnsi="Arial" w:cs="Arial"/>
                <w:color w:val="231F20"/>
                <w:sz w:val="18"/>
              </w:rPr>
              <w:t>conducted</w:t>
            </w:r>
            <w:r w:rsidRPr="004B5E77">
              <w:rPr>
                <w:rFonts w:ascii="Arial" w:eastAsia="Arial" w:hAnsi="Arial" w:cs="Arial"/>
                <w:color w:val="231F20"/>
                <w:spacing w:val="-34"/>
                <w:sz w:val="18"/>
              </w:rPr>
              <w:t xml:space="preserve"> </w:t>
            </w:r>
            <w:r w:rsidRPr="004B5E77">
              <w:rPr>
                <w:rFonts w:ascii="Arial" w:eastAsia="Arial" w:hAnsi="Arial" w:cs="Arial"/>
                <w:color w:val="231F20"/>
                <w:sz w:val="18"/>
              </w:rPr>
              <w:t>by</w:t>
            </w:r>
            <w:r w:rsidRPr="004B5E77">
              <w:rPr>
                <w:rFonts w:ascii="Arial" w:eastAsia="Arial" w:hAnsi="Arial" w:cs="Arial"/>
                <w:color w:val="231F20"/>
                <w:spacing w:val="-34"/>
                <w:sz w:val="18"/>
              </w:rPr>
              <w:t xml:space="preserve"> </w:t>
            </w:r>
            <w:r w:rsidRPr="004B5E77">
              <w:rPr>
                <w:rFonts w:ascii="Arial" w:eastAsia="Arial" w:hAnsi="Arial" w:cs="Arial"/>
                <w:color w:val="231F20"/>
                <w:sz w:val="18"/>
              </w:rPr>
              <w:t xml:space="preserve">nursing/ </w:t>
            </w:r>
            <w:r w:rsidRPr="004B5E77">
              <w:rPr>
                <w:rFonts w:ascii="Arial" w:eastAsia="Arial" w:hAnsi="Arial" w:cs="Arial"/>
                <w:color w:val="231F20"/>
                <w:w w:val="90"/>
                <w:sz w:val="18"/>
              </w:rPr>
              <w:t>healthcare</w:t>
            </w:r>
            <w:r w:rsidRPr="004B5E77">
              <w:rPr>
                <w:rFonts w:ascii="Arial" w:eastAsia="Arial" w:hAnsi="Arial" w:cs="Arial"/>
                <w:color w:val="231F20"/>
                <w:spacing w:val="-13"/>
                <w:w w:val="90"/>
                <w:sz w:val="18"/>
              </w:rPr>
              <w:t xml:space="preserve"> </w:t>
            </w:r>
            <w:r w:rsidRPr="004B5E77">
              <w:rPr>
                <w:rFonts w:ascii="Arial" w:eastAsia="Arial" w:hAnsi="Arial" w:cs="Arial"/>
                <w:color w:val="231F20"/>
                <w:w w:val="90"/>
                <w:sz w:val="18"/>
              </w:rPr>
              <w:t>staff.</w:t>
            </w:r>
          </w:p>
          <w:p w14:paraId="7E078F29" w14:textId="77777777" w:rsidR="004B5E77" w:rsidRPr="004B5E77" w:rsidRDefault="004B5E77" w:rsidP="00B11ECE">
            <w:pPr>
              <w:widowControl w:val="0"/>
              <w:numPr>
                <w:ilvl w:val="0"/>
                <w:numId w:val="49"/>
              </w:numPr>
              <w:tabs>
                <w:tab w:val="left" w:pos="275"/>
              </w:tabs>
              <w:autoSpaceDE w:val="0"/>
              <w:autoSpaceDN w:val="0"/>
              <w:spacing w:before="2" w:after="0" w:line="242" w:lineRule="auto"/>
              <w:ind w:right="777" w:hanging="171"/>
              <w:rPr>
                <w:rFonts w:ascii="Arial" w:eastAsia="Arial" w:hAnsi="Arial" w:cs="Arial"/>
                <w:sz w:val="18"/>
              </w:rPr>
            </w:pPr>
            <w:r w:rsidRPr="004B5E77">
              <w:rPr>
                <w:rFonts w:ascii="Arial" w:eastAsia="Arial" w:hAnsi="Arial" w:cs="Arial"/>
                <w:color w:val="231F20"/>
                <w:w w:val="95"/>
                <w:sz w:val="18"/>
              </w:rPr>
              <w:t>Obtain</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and</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store</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samples</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of</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implicated</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and</w:t>
            </w:r>
            <w:r w:rsidRPr="004B5E77">
              <w:rPr>
                <w:rFonts w:ascii="Arial" w:eastAsia="Arial" w:hAnsi="Arial" w:cs="Arial"/>
                <w:color w:val="231F20"/>
                <w:w w:val="90"/>
                <w:sz w:val="18"/>
              </w:rPr>
              <w:t xml:space="preserve"> </w:t>
            </w:r>
            <w:r w:rsidRPr="004B5E77">
              <w:rPr>
                <w:rFonts w:ascii="Arial" w:eastAsia="Arial" w:hAnsi="Arial" w:cs="Arial"/>
                <w:color w:val="231F20"/>
                <w:w w:val="95"/>
                <w:sz w:val="18"/>
              </w:rPr>
              <w:t>suspected</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food</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items</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and</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ingredients.</w:t>
            </w:r>
          </w:p>
          <w:p w14:paraId="030C10D5" w14:textId="77777777" w:rsidR="004B5E77" w:rsidRPr="004B5E77" w:rsidRDefault="004B5E77" w:rsidP="00B11ECE">
            <w:pPr>
              <w:widowControl w:val="0"/>
              <w:numPr>
                <w:ilvl w:val="0"/>
                <w:numId w:val="49"/>
              </w:numPr>
              <w:tabs>
                <w:tab w:val="left" w:pos="275"/>
              </w:tabs>
              <w:autoSpaceDE w:val="0"/>
              <w:autoSpaceDN w:val="0"/>
              <w:spacing w:before="8" w:after="0" w:line="242" w:lineRule="auto"/>
              <w:ind w:right="248" w:hanging="171"/>
              <w:rPr>
                <w:rFonts w:ascii="Arial" w:eastAsia="Arial" w:hAnsi="Arial" w:cs="Arial"/>
                <w:sz w:val="18"/>
              </w:rPr>
            </w:pPr>
            <w:r w:rsidRPr="004B5E77">
              <w:rPr>
                <w:rFonts w:ascii="Arial" w:eastAsia="Arial" w:hAnsi="Arial" w:cs="Arial"/>
                <w:color w:val="231F20"/>
                <w:w w:val="95"/>
                <w:sz w:val="18"/>
              </w:rPr>
              <w:t>Determine</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whether</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setting</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or</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food</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item</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suggests</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 xml:space="preserve">a </w:t>
            </w:r>
            <w:r w:rsidRPr="004B5E77">
              <w:rPr>
                <w:rFonts w:ascii="Arial" w:eastAsia="Arial" w:hAnsi="Arial" w:cs="Arial"/>
                <w:color w:val="231F20"/>
                <w:w w:val="90"/>
                <w:sz w:val="18"/>
              </w:rPr>
              <w:t>likely</w:t>
            </w:r>
            <w:r w:rsidRPr="004B5E77">
              <w:rPr>
                <w:rFonts w:ascii="Arial" w:eastAsia="Arial" w:hAnsi="Arial" w:cs="Arial"/>
                <w:color w:val="231F20"/>
                <w:spacing w:val="29"/>
                <w:w w:val="90"/>
                <w:sz w:val="18"/>
              </w:rPr>
              <w:t xml:space="preserve"> </w:t>
            </w:r>
            <w:r w:rsidRPr="004B5E77">
              <w:rPr>
                <w:rFonts w:ascii="Arial" w:eastAsia="Arial" w:hAnsi="Arial" w:cs="Arial"/>
                <w:color w:val="231F20"/>
                <w:w w:val="90"/>
                <w:sz w:val="18"/>
              </w:rPr>
              <w:t>pathogen.</w:t>
            </w:r>
          </w:p>
        </w:tc>
        <w:tc>
          <w:tcPr>
            <w:tcW w:w="3060" w:type="dxa"/>
            <w:tcBorders>
              <w:top w:val="double" w:sz="3" w:space="0" w:color="1C3E94"/>
            </w:tcBorders>
            <w:shd w:val="clear" w:color="auto" w:fill="DEEAF6"/>
          </w:tcPr>
          <w:p w14:paraId="00EE7574" w14:textId="265DACCC" w:rsidR="004B5E77" w:rsidRPr="004B5E77" w:rsidRDefault="004B5E77" w:rsidP="00B11ECE">
            <w:pPr>
              <w:widowControl w:val="0"/>
              <w:numPr>
                <w:ilvl w:val="0"/>
                <w:numId w:val="48"/>
              </w:numPr>
              <w:tabs>
                <w:tab w:val="left" w:pos="275"/>
              </w:tabs>
              <w:autoSpaceDE w:val="0"/>
              <w:autoSpaceDN w:val="0"/>
              <w:spacing w:before="76" w:after="0" w:line="252" w:lineRule="auto"/>
              <w:ind w:right="140" w:hanging="171"/>
              <w:rPr>
                <w:rFonts w:ascii="Arial" w:eastAsia="Arial" w:hAnsi="Arial" w:cs="Arial"/>
                <w:sz w:val="18"/>
              </w:rPr>
            </w:pPr>
            <w:r w:rsidRPr="004B5E77">
              <w:rPr>
                <w:rFonts w:ascii="Arial" w:eastAsia="Arial" w:hAnsi="Arial" w:cs="Arial"/>
                <w:color w:val="231F20"/>
                <w:w w:val="90"/>
                <w:sz w:val="18"/>
              </w:rPr>
              <w:t xml:space="preserve">Contact clinical laboratories </w:t>
            </w:r>
            <w:r w:rsidRPr="004B5E77">
              <w:rPr>
                <w:rFonts w:ascii="Arial" w:eastAsia="Arial" w:hAnsi="Arial" w:cs="Arial"/>
                <w:color w:val="231F20"/>
                <w:w w:val="95"/>
                <w:sz w:val="18"/>
              </w:rPr>
              <w:t xml:space="preserve">that might have performed primary </w:t>
            </w:r>
            <w:r w:rsidR="004A6606">
              <w:rPr>
                <w:rFonts w:ascii="Arial" w:eastAsia="Arial" w:hAnsi="Arial" w:cs="Arial"/>
                <w:color w:val="231F20"/>
                <w:w w:val="95"/>
                <w:sz w:val="18"/>
              </w:rPr>
              <w:t>testing</w:t>
            </w:r>
            <w:r w:rsidR="004A6606" w:rsidRPr="004B5E77">
              <w:rPr>
                <w:rFonts w:ascii="Arial" w:eastAsia="Arial" w:hAnsi="Arial" w:cs="Arial"/>
                <w:color w:val="231F20"/>
                <w:w w:val="95"/>
                <w:sz w:val="18"/>
              </w:rPr>
              <w:t xml:space="preserve"> </w:t>
            </w:r>
            <w:r w:rsidRPr="004B5E77">
              <w:rPr>
                <w:rFonts w:ascii="Arial" w:eastAsia="Arial" w:hAnsi="Arial" w:cs="Arial"/>
                <w:color w:val="231F20"/>
                <w:w w:val="95"/>
                <w:sz w:val="18"/>
              </w:rPr>
              <w:t xml:space="preserve">on cases, </w:t>
            </w:r>
            <w:r w:rsidRPr="004B5E77">
              <w:rPr>
                <w:rFonts w:ascii="Arial" w:eastAsia="Arial" w:hAnsi="Arial" w:cs="Arial"/>
                <w:color w:val="231F20"/>
                <w:w w:val="90"/>
                <w:sz w:val="18"/>
              </w:rPr>
              <w:t>and obtain</w:t>
            </w:r>
            <w:r w:rsidRPr="004B5E77">
              <w:rPr>
                <w:rFonts w:ascii="Arial" w:eastAsia="Arial" w:hAnsi="Arial" w:cs="Arial"/>
                <w:color w:val="231F20"/>
                <w:spacing w:val="11"/>
                <w:w w:val="90"/>
                <w:sz w:val="18"/>
              </w:rPr>
              <w:t xml:space="preserve"> </w:t>
            </w:r>
            <w:r w:rsidRPr="004B5E77">
              <w:rPr>
                <w:rFonts w:ascii="Arial" w:eastAsia="Arial" w:hAnsi="Arial" w:cs="Arial"/>
                <w:color w:val="231F20"/>
                <w:w w:val="90"/>
                <w:sz w:val="18"/>
              </w:rPr>
              <w:t>specimens</w:t>
            </w:r>
            <w:r w:rsidR="004A6606">
              <w:rPr>
                <w:rFonts w:ascii="Arial" w:eastAsia="Arial" w:hAnsi="Arial" w:cs="Arial"/>
                <w:color w:val="231F20"/>
                <w:w w:val="90"/>
                <w:sz w:val="18"/>
              </w:rPr>
              <w:t xml:space="preserve"> or isolates</w:t>
            </w:r>
            <w:r w:rsidRPr="004B5E77">
              <w:rPr>
                <w:rFonts w:ascii="Arial" w:eastAsia="Arial" w:hAnsi="Arial" w:cs="Arial"/>
                <w:color w:val="231F20"/>
                <w:w w:val="90"/>
                <w:sz w:val="18"/>
              </w:rPr>
              <w:t>.</w:t>
            </w:r>
          </w:p>
          <w:p w14:paraId="571C8DDA" w14:textId="77777777" w:rsidR="004B5E77" w:rsidRPr="004B5E77" w:rsidRDefault="004B5E77" w:rsidP="00B11ECE">
            <w:pPr>
              <w:widowControl w:val="0"/>
              <w:numPr>
                <w:ilvl w:val="0"/>
                <w:numId w:val="48"/>
              </w:numPr>
              <w:tabs>
                <w:tab w:val="left" w:pos="275"/>
              </w:tabs>
              <w:autoSpaceDE w:val="0"/>
              <w:autoSpaceDN w:val="0"/>
              <w:spacing w:after="0" w:line="242" w:lineRule="auto"/>
              <w:ind w:right="629" w:hanging="171"/>
              <w:rPr>
                <w:rFonts w:ascii="Arial" w:eastAsia="Arial" w:hAnsi="Arial" w:cs="Arial"/>
                <w:sz w:val="18"/>
              </w:rPr>
            </w:pPr>
            <w:r w:rsidRPr="004B5E77">
              <w:rPr>
                <w:rFonts w:ascii="Arial" w:eastAsia="Arial" w:hAnsi="Arial" w:cs="Arial"/>
                <w:color w:val="231F20"/>
                <w:spacing w:val="-5"/>
                <w:w w:val="95"/>
                <w:sz w:val="18"/>
              </w:rPr>
              <w:t>Test</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stool</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samples</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w w:val="99"/>
                <w:sz w:val="18"/>
              </w:rPr>
              <w:t xml:space="preserve"> </w:t>
            </w:r>
            <w:r w:rsidRPr="004B5E77">
              <w:rPr>
                <w:rFonts w:ascii="Arial" w:eastAsia="Arial" w:hAnsi="Arial" w:cs="Arial"/>
                <w:color w:val="231F20"/>
                <w:w w:val="95"/>
                <w:sz w:val="18"/>
              </w:rPr>
              <w:t>identify</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agent.</w:t>
            </w:r>
          </w:p>
          <w:p w14:paraId="7D7AC332" w14:textId="77777777" w:rsidR="004B5E77" w:rsidRPr="004B5E77" w:rsidRDefault="004B5E77" w:rsidP="00B11ECE">
            <w:pPr>
              <w:widowControl w:val="0"/>
              <w:numPr>
                <w:ilvl w:val="0"/>
                <w:numId w:val="48"/>
              </w:numPr>
              <w:tabs>
                <w:tab w:val="left" w:pos="275"/>
              </w:tabs>
              <w:autoSpaceDE w:val="0"/>
              <w:autoSpaceDN w:val="0"/>
              <w:spacing w:before="8" w:after="0" w:line="249" w:lineRule="auto"/>
              <w:ind w:right="230" w:hanging="171"/>
              <w:rPr>
                <w:rFonts w:ascii="Arial" w:eastAsia="Arial" w:hAnsi="Arial" w:cs="Arial"/>
                <w:sz w:val="18"/>
              </w:rPr>
            </w:pPr>
            <w:r w:rsidRPr="004B5E77">
              <w:rPr>
                <w:rFonts w:ascii="Arial" w:eastAsia="Arial" w:hAnsi="Arial" w:cs="Arial"/>
                <w:color w:val="231F20"/>
                <w:spacing w:val="-5"/>
                <w:w w:val="95"/>
                <w:sz w:val="18"/>
              </w:rPr>
              <w:t>Test</w:t>
            </w:r>
            <w:r w:rsidRPr="004B5E77">
              <w:rPr>
                <w:rFonts w:ascii="Arial" w:eastAsia="Arial" w:hAnsi="Arial" w:cs="Arial"/>
                <w:color w:val="231F20"/>
                <w:spacing w:val="-30"/>
                <w:w w:val="95"/>
                <w:sz w:val="18"/>
              </w:rPr>
              <w:t xml:space="preserve"> </w:t>
            </w:r>
            <w:r w:rsidRPr="004B5E77">
              <w:rPr>
                <w:rFonts w:ascii="Arial" w:eastAsia="Arial" w:hAnsi="Arial" w:cs="Arial"/>
                <w:color w:val="231F20"/>
                <w:w w:val="95"/>
                <w:sz w:val="18"/>
              </w:rPr>
              <w:t>samples</w:t>
            </w:r>
            <w:r w:rsidRPr="004B5E77">
              <w:rPr>
                <w:rFonts w:ascii="Arial" w:eastAsia="Arial" w:hAnsi="Arial" w:cs="Arial"/>
                <w:color w:val="231F20"/>
                <w:spacing w:val="-30"/>
                <w:w w:val="95"/>
                <w:sz w:val="18"/>
              </w:rPr>
              <w:t xml:space="preserve"> </w:t>
            </w:r>
            <w:r w:rsidRPr="004B5E77">
              <w:rPr>
                <w:rFonts w:ascii="Arial" w:eastAsia="Arial" w:hAnsi="Arial" w:cs="Arial"/>
                <w:color w:val="231F20"/>
                <w:w w:val="95"/>
                <w:sz w:val="18"/>
              </w:rPr>
              <w:t>of</w:t>
            </w:r>
            <w:r w:rsidRPr="004B5E77">
              <w:rPr>
                <w:rFonts w:ascii="Arial" w:eastAsia="Arial" w:hAnsi="Arial" w:cs="Arial"/>
                <w:color w:val="231F20"/>
                <w:spacing w:val="-30"/>
                <w:w w:val="95"/>
                <w:sz w:val="18"/>
              </w:rPr>
              <w:t xml:space="preserve"> </w:t>
            </w:r>
            <w:r w:rsidRPr="004B5E77">
              <w:rPr>
                <w:rFonts w:ascii="Arial" w:eastAsia="Arial" w:hAnsi="Arial" w:cs="Arial"/>
                <w:color w:val="231F20"/>
                <w:w w:val="95"/>
                <w:sz w:val="18"/>
              </w:rPr>
              <w:t>implicated</w:t>
            </w:r>
            <w:r w:rsidRPr="004B5E77">
              <w:rPr>
                <w:rFonts w:ascii="Arial" w:eastAsia="Arial" w:hAnsi="Arial" w:cs="Arial"/>
                <w:color w:val="231F20"/>
                <w:w w:val="93"/>
                <w:sz w:val="18"/>
              </w:rPr>
              <w:t xml:space="preserve"> </w:t>
            </w:r>
            <w:r w:rsidRPr="004B5E77">
              <w:rPr>
                <w:rFonts w:ascii="Arial" w:eastAsia="Arial" w:hAnsi="Arial" w:cs="Arial"/>
                <w:color w:val="231F20"/>
                <w:sz w:val="18"/>
              </w:rPr>
              <w:t>food items to identify agent.</w:t>
            </w:r>
          </w:p>
          <w:p w14:paraId="699F4E8C" w14:textId="77777777" w:rsidR="004B5E77" w:rsidRPr="004B5E77" w:rsidRDefault="004B5E77" w:rsidP="00B11ECE">
            <w:pPr>
              <w:widowControl w:val="0"/>
              <w:numPr>
                <w:ilvl w:val="0"/>
                <w:numId w:val="48"/>
              </w:numPr>
              <w:tabs>
                <w:tab w:val="left" w:pos="275"/>
              </w:tabs>
              <w:autoSpaceDE w:val="0"/>
              <w:autoSpaceDN w:val="0"/>
              <w:spacing w:before="2" w:after="0" w:line="242" w:lineRule="auto"/>
              <w:ind w:right="157" w:hanging="171"/>
              <w:rPr>
                <w:rFonts w:ascii="Arial" w:eastAsia="Arial" w:hAnsi="Arial" w:cs="Arial"/>
                <w:sz w:val="18"/>
              </w:rPr>
            </w:pPr>
            <w:r w:rsidRPr="004B5E77">
              <w:rPr>
                <w:rFonts w:ascii="Arial" w:eastAsia="Arial" w:hAnsi="Arial" w:cs="Arial"/>
                <w:color w:val="231F20"/>
                <w:w w:val="90"/>
                <w:sz w:val="18"/>
              </w:rPr>
              <w:t>Subtype all isolates as</w:t>
            </w:r>
            <w:r w:rsidRPr="004B5E77">
              <w:rPr>
                <w:rFonts w:ascii="Arial" w:eastAsia="Arial" w:hAnsi="Arial" w:cs="Arial"/>
                <w:color w:val="231F20"/>
                <w:spacing w:val="-22"/>
                <w:w w:val="90"/>
                <w:sz w:val="18"/>
              </w:rPr>
              <w:t xml:space="preserve"> </w:t>
            </w:r>
            <w:r w:rsidRPr="004B5E77">
              <w:rPr>
                <w:rFonts w:ascii="Arial" w:eastAsia="Arial" w:hAnsi="Arial" w:cs="Arial"/>
                <w:color w:val="231F20"/>
                <w:w w:val="90"/>
                <w:sz w:val="18"/>
              </w:rPr>
              <w:t xml:space="preserve">soon </w:t>
            </w:r>
            <w:r w:rsidRPr="004B5E77">
              <w:rPr>
                <w:rFonts w:ascii="Arial" w:eastAsia="Arial" w:hAnsi="Arial" w:cs="Arial"/>
                <w:color w:val="231F20"/>
                <w:w w:val="95"/>
                <w:sz w:val="18"/>
              </w:rPr>
              <w:t>as</w:t>
            </w:r>
            <w:r w:rsidRPr="004B5E77">
              <w:rPr>
                <w:rFonts w:ascii="Arial" w:eastAsia="Arial" w:hAnsi="Arial" w:cs="Arial"/>
                <w:color w:val="231F20"/>
                <w:spacing w:val="-31"/>
                <w:w w:val="95"/>
                <w:sz w:val="18"/>
              </w:rPr>
              <w:t xml:space="preserve"> </w:t>
            </w:r>
            <w:r w:rsidRPr="004B5E77">
              <w:rPr>
                <w:rFonts w:ascii="Arial" w:eastAsia="Arial" w:hAnsi="Arial" w:cs="Arial"/>
                <w:color w:val="231F20"/>
                <w:w w:val="95"/>
                <w:sz w:val="18"/>
              </w:rPr>
              <w:t>possible</w:t>
            </w:r>
            <w:r w:rsidRPr="004B5E77">
              <w:rPr>
                <w:rFonts w:ascii="Arial" w:eastAsia="Arial" w:hAnsi="Arial" w:cs="Arial"/>
                <w:color w:val="231F20"/>
                <w:spacing w:val="-31"/>
                <w:w w:val="95"/>
                <w:sz w:val="18"/>
              </w:rPr>
              <w:t xml:space="preserve"> </w:t>
            </w:r>
            <w:r w:rsidRPr="004B5E77">
              <w:rPr>
                <w:rFonts w:ascii="Arial" w:eastAsia="Arial" w:hAnsi="Arial" w:cs="Arial"/>
                <w:color w:val="231F20"/>
                <w:w w:val="95"/>
                <w:sz w:val="18"/>
              </w:rPr>
              <w:t>after</w:t>
            </w:r>
            <w:r w:rsidRPr="004B5E77">
              <w:rPr>
                <w:rFonts w:ascii="Arial" w:eastAsia="Arial" w:hAnsi="Arial" w:cs="Arial"/>
                <w:color w:val="231F20"/>
                <w:spacing w:val="-31"/>
                <w:w w:val="95"/>
                <w:sz w:val="18"/>
              </w:rPr>
              <w:t xml:space="preserve"> </w:t>
            </w:r>
            <w:r w:rsidRPr="004B5E77">
              <w:rPr>
                <w:rFonts w:ascii="Arial" w:eastAsia="Arial" w:hAnsi="Arial" w:cs="Arial"/>
                <w:color w:val="231F20"/>
                <w:w w:val="95"/>
                <w:sz w:val="18"/>
              </w:rPr>
              <w:t>receipt.</w:t>
            </w:r>
          </w:p>
        </w:tc>
      </w:tr>
      <w:tr w:rsidR="004B5E77" w:rsidRPr="004B5E77" w14:paraId="465543DD" w14:textId="77777777" w:rsidTr="004B5E77">
        <w:trPr>
          <w:trHeight w:hRule="exact" w:val="363"/>
        </w:trPr>
        <w:tc>
          <w:tcPr>
            <w:tcW w:w="1925" w:type="dxa"/>
            <w:vMerge/>
            <w:shd w:val="clear" w:color="auto" w:fill="DEEAF6"/>
          </w:tcPr>
          <w:p w14:paraId="3A0F55A1" w14:textId="77777777" w:rsidR="004B5E77" w:rsidRPr="004B5E77" w:rsidRDefault="004B5E77" w:rsidP="004B5E77">
            <w:pPr>
              <w:widowControl w:val="0"/>
              <w:autoSpaceDE w:val="0"/>
              <w:autoSpaceDN w:val="0"/>
              <w:spacing w:before="78" w:after="0" w:line="254" w:lineRule="auto"/>
              <w:ind w:right="50"/>
              <w:rPr>
                <w:rFonts w:ascii="Arial" w:eastAsia="Arial" w:hAnsi="Arial" w:cs="Arial"/>
                <w:sz w:val="18"/>
              </w:rPr>
            </w:pPr>
          </w:p>
        </w:tc>
        <w:tc>
          <w:tcPr>
            <w:tcW w:w="11035" w:type="dxa"/>
            <w:gridSpan w:val="3"/>
            <w:tcBorders>
              <w:top w:val="double" w:sz="3" w:space="0" w:color="1C3E94"/>
            </w:tcBorders>
            <w:shd w:val="clear" w:color="auto" w:fill="DEEAF6"/>
          </w:tcPr>
          <w:p w14:paraId="7954D3FB" w14:textId="55817FF8" w:rsidR="004B5E77" w:rsidRPr="004B5E77" w:rsidRDefault="004B5E77" w:rsidP="00486EA5">
            <w:pPr>
              <w:widowControl w:val="0"/>
              <w:tabs>
                <w:tab w:val="left" w:pos="275"/>
              </w:tabs>
              <w:autoSpaceDE w:val="0"/>
              <w:autoSpaceDN w:val="0"/>
              <w:spacing w:before="76" w:after="0" w:line="252" w:lineRule="auto"/>
              <w:ind w:right="140" w:firstLine="145"/>
              <w:rPr>
                <w:rFonts w:ascii="Arial" w:eastAsia="Arial" w:hAnsi="Arial" w:cs="Arial"/>
                <w:color w:val="231F20"/>
                <w:w w:val="90"/>
                <w:sz w:val="18"/>
              </w:rPr>
            </w:pPr>
            <w:r w:rsidRPr="004B5E77">
              <w:rPr>
                <w:rFonts w:ascii="Arial" w:eastAsia="Arial" w:hAnsi="Arial" w:cs="Arial"/>
                <w:color w:val="231F20"/>
                <w:w w:val="90"/>
                <w:sz w:val="18"/>
              </w:rPr>
              <w:t>If outbreak</w:t>
            </w:r>
            <w:r w:rsidR="00871F72">
              <w:rPr>
                <w:rFonts w:ascii="Arial" w:eastAsia="Arial" w:hAnsi="Arial" w:cs="Arial"/>
                <w:color w:val="231F20"/>
                <w:w w:val="90"/>
                <w:sz w:val="18"/>
              </w:rPr>
              <w:t xml:space="preserve"> is</w:t>
            </w:r>
            <w:r w:rsidRPr="004B5E77">
              <w:rPr>
                <w:rFonts w:ascii="Arial" w:eastAsia="Arial" w:hAnsi="Arial" w:cs="Arial"/>
                <w:color w:val="231F20"/>
                <w:w w:val="90"/>
                <w:sz w:val="18"/>
              </w:rPr>
              <w:t xml:space="preserve"> identified by pathogen-specific surveillance: Agent is known.</w:t>
            </w:r>
          </w:p>
        </w:tc>
      </w:tr>
    </w:tbl>
    <w:p w14:paraId="50193C8B" w14:textId="77777777" w:rsidR="004B5E77" w:rsidRPr="004B5E77" w:rsidRDefault="004B5E77" w:rsidP="004B5E77">
      <w:pPr>
        <w:rPr>
          <w:rFonts w:ascii="Calibri" w:eastAsia="Calibri" w:hAnsi="Calibri" w:cs="Times New Roman"/>
        </w:rPr>
      </w:pPr>
    </w:p>
    <w:p w14:paraId="7334705E" w14:textId="77777777" w:rsidR="004B5E77" w:rsidRPr="004B5E77" w:rsidRDefault="004B5E77" w:rsidP="004B5E77">
      <w:pPr>
        <w:rPr>
          <w:rFonts w:ascii="Calibri" w:eastAsia="Calibri" w:hAnsi="Calibri" w:cs="Times New Roman"/>
        </w:rPr>
      </w:pPr>
    </w:p>
    <w:p w14:paraId="3DC7B81D" w14:textId="77777777" w:rsidR="004B5E77" w:rsidRPr="004B5E77" w:rsidRDefault="004B5E77" w:rsidP="004B5E77">
      <w:pPr>
        <w:rPr>
          <w:rFonts w:ascii="Calibri" w:eastAsia="Calibri" w:hAnsi="Calibri" w:cs="Times New Roman"/>
        </w:rPr>
      </w:pPr>
    </w:p>
    <w:p w14:paraId="31EF1504" w14:textId="77777777" w:rsidR="004B5E77" w:rsidRPr="004B5E77" w:rsidRDefault="004B5E77" w:rsidP="004B5E77">
      <w:pPr>
        <w:rPr>
          <w:rFonts w:ascii="Calibri" w:eastAsia="Calibri" w:hAnsi="Calibri" w:cs="Times New Roman"/>
        </w:rPr>
      </w:pPr>
    </w:p>
    <w:p w14:paraId="3C06042F" w14:textId="77777777" w:rsidR="004B5E77" w:rsidRPr="004B5E77" w:rsidRDefault="004B5E77" w:rsidP="004B5E77">
      <w:pPr>
        <w:rPr>
          <w:rFonts w:ascii="Calibri" w:eastAsia="Calibri" w:hAnsi="Calibri" w:cs="Times New Roman"/>
        </w:rPr>
      </w:pPr>
    </w:p>
    <w:p w14:paraId="4DDB4EB9" w14:textId="77777777" w:rsidR="004B5E77" w:rsidRPr="004B5E77" w:rsidRDefault="004B5E77" w:rsidP="004B5E77">
      <w:pPr>
        <w:rPr>
          <w:rFonts w:ascii="Calibri" w:eastAsia="Calibri" w:hAnsi="Calibri" w:cs="Times New Roman"/>
        </w:rPr>
      </w:pPr>
    </w:p>
    <w:p w14:paraId="7167EC44" w14:textId="77777777" w:rsidR="004B5E77" w:rsidRPr="004B5E77" w:rsidRDefault="004B5E77" w:rsidP="00486EA5">
      <w:pPr>
        <w:ind w:left="180"/>
        <w:rPr>
          <w:rFonts w:ascii="Calibri" w:eastAsia="Calibri" w:hAnsi="Calibri" w:cs="Times New Roman"/>
        </w:rPr>
      </w:pPr>
    </w:p>
    <w:tbl>
      <w:tblPr>
        <w:tblpPr w:leftFromText="180" w:rightFromText="180" w:vertAnchor="text" w:tblpY="-719"/>
        <w:tblW w:w="0" w:type="auto"/>
        <w:tblBorders>
          <w:top w:val="single" w:sz="4" w:space="0" w:color="1C3E94"/>
          <w:left w:val="single" w:sz="4" w:space="0" w:color="1C3E94"/>
          <w:bottom w:val="single" w:sz="4" w:space="0" w:color="1C3E94"/>
          <w:right w:val="single" w:sz="4" w:space="0" w:color="1C3E94"/>
          <w:insideH w:val="single" w:sz="4" w:space="0" w:color="1C3E94"/>
          <w:insideV w:val="single" w:sz="4" w:space="0" w:color="1C3E94"/>
        </w:tblBorders>
        <w:tblLayout w:type="fixed"/>
        <w:tblCellMar>
          <w:left w:w="0" w:type="dxa"/>
          <w:right w:w="0" w:type="dxa"/>
        </w:tblCellMar>
        <w:tblLook w:val="01E0" w:firstRow="1" w:lastRow="1" w:firstColumn="1" w:lastColumn="1" w:noHBand="0" w:noVBand="0"/>
      </w:tblPr>
      <w:tblGrid>
        <w:gridCol w:w="1795"/>
        <w:gridCol w:w="4140"/>
        <w:gridCol w:w="3870"/>
        <w:gridCol w:w="2970"/>
      </w:tblGrid>
      <w:tr w:rsidR="004B5E77" w:rsidRPr="004B5E77" w14:paraId="7C2E1EA2" w14:textId="77777777" w:rsidTr="008F2B19">
        <w:trPr>
          <w:trHeight w:hRule="exact" w:val="930"/>
        </w:trPr>
        <w:tc>
          <w:tcPr>
            <w:tcW w:w="1795" w:type="dxa"/>
            <w:tcBorders>
              <w:right w:val="single" w:sz="4" w:space="0" w:color="FFFFFF"/>
            </w:tcBorders>
            <w:shd w:val="clear" w:color="auto" w:fill="00A94F"/>
          </w:tcPr>
          <w:p w14:paraId="3ADFDD79" w14:textId="77777777" w:rsidR="004B5E77" w:rsidRPr="004B5E77" w:rsidRDefault="004B5E77" w:rsidP="00486EA5">
            <w:pPr>
              <w:widowControl w:val="0"/>
              <w:autoSpaceDE w:val="0"/>
              <w:autoSpaceDN w:val="0"/>
              <w:spacing w:before="8" w:after="0" w:line="240" w:lineRule="auto"/>
              <w:jc w:val="center"/>
              <w:rPr>
                <w:rFonts w:ascii="Lucida Sans" w:eastAsia="Arial" w:hAnsi="Arial" w:cs="Arial"/>
                <w:sz w:val="30"/>
              </w:rPr>
            </w:pPr>
          </w:p>
          <w:p w14:paraId="39402CAB" w14:textId="77777777" w:rsidR="004B5E77" w:rsidRPr="004B5E77" w:rsidRDefault="004B5E77" w:rsidP="00486EA5">
            <w:pPr>
              <w:widowControl w:val="0"/>
              <w:autoSpaceDE w:val="0"/>
              <w:autoSpaceDN w:val="0"/>
              <w:spacing w:before="1" w:after="0" w:line="240" w:lineRule="auto"/>
              <w:jc w:val="center"/>
              <w:rPr>
                <w:rFonts w:ascii="Arial" w:eastAsia="Arial" w:hAnsi="Arial" w:cs="Arial"/>
                <w:sz w:val="18"/>
              </w:rPr>
            </w:pPr>
            <w:r w:rsidRPr="004B5E77">
              <w:rPr>
                <w:rFonts w:ascii="Arial" w:eastAsia="Arial" w:hAnsi="Arial" w:cs="Arial"/>
                <w:color w:val="FFFFFF"/>
                <w:sz w:val="18"/>
              </w:rPr>
              <w:t>OBJECTIVE</w:t>
            </w:r>
          </w:p>
        </w:tc>
        <w:tc>
          <w:tcPr>
            <w:tcW w:w="4140" w:type="dxa"/>
            <w:tcBorders>
              <w:left w:val="single" w:sz="4" w:space="0" w:color="FFFFFF"/>
              <w:right w:val="single" w:sz="4" w:space="0" w:color="FFFFFF"/>
            </w:tcBorders>
            <w:shd w:val="clear" w:color="auto" w:fill="00A94F"/>
          </w:tcPr>
          <w:p w14:paraId="6DFE816C" w14:textId="77777777" w:rsidR="004B5E77" w:rsidRPr="004B5E77" w:rsidRDefault="004B5E77" w:rsidP="00486EA5">
            <w:pPr>
              <w:widowControl w:val="0"/>
              <w:autoSpaceDE w:val="0"/>
              <w:autoSpaceDN w:val="0"/>
              <w:spacing w:before="8" w:after="0" w:line="240" w:lineRule="auto"/>
              <w:jc w:val="center"/>
              <w:rPr>
                <w:rFonts w:ascii="Lucida Sans" w:eastAsia="Arial" w:hAnsi="Arial" w:cs="Arial"/>
                <w:sz w:val="30"/>
              </w:rPr>
            </w:pPr>
          </w:p>
          <w:p w14:paraId="57B7FC40" w14:textId="77777777" w:rsidR="004B5E77" w:rsidRPr="004B5E77" w:rsidRDefault="004B5E77" w:rsidP="00486EA5">
            <w:pPr>
              <w:widowControl w:val="0"/>
              <w:autoSpaceDE w:val="0"/>
              <w:autoSpaceDN w:val="0"/>
              <w:spacing w:before="1" w:after="0" w:line="240" w:lineRule="auto"/>
              <w:jc w:val="center"/>
              <w:rPr>
                <w:rFonts w:ascii="Arial" w:eastAsia="Arial" w:hAnsi="Arial" w:cs="Arial"/>
                <w:sz w:val="18"/>
              </w:rPr>
            </w:pPr>
            <w:r w:rsidRPr="004B5E77">
              <w:rPr>
                <w:rFonts w:ascii="Arial" w:eastAsia="Arial" w:hAnsi="Arial" w:cs="Arial"/>
                <w:color w:val="FFFFFF"/>
                <w:sz w:val="18"/>
              </w:rPr>
              <w:t>EPIDEMIOLOGY</w:t>
            </w:r>
          </w:p>
        </w:tc>
        <w:tc>
          <w:tcPr>
            <w:tcW w:w="3870" w:type="dxa"/>
            <w:tcBorders>
              <w:left w:val="single" w:sz="4" w:space="0" w:color="FFFFFF"/>
              <w:right w:val="single" w:sz="4" w:space="0" w:color="FFFFFF"/>
            </w:tcBorders>
            <w:shd w:val="clear" w:color="auto" w:fill="00A94F"/>
          </w:tcPr>
          <w:p w14:paraId="4855125E" w14:textId="77777777" w:rsidR="004B5E77" w:rsidRPr="004B5E77" w:rsidRDefault="004B5E77" w:rsidP="00486EA5">
            <w:pPr>
              <w:widowControl w:val="0"/>
              <w:autoSpaceDE w:val="0"/>
              <w:autoSpaceDN w:val="0"/>
              <w:spacing w:before="8" w:after="0" w:line="240" w:lineRule="auto"/>
              <w:jc w:val="center"/>
              <w:rPr>
                <w:rFonts w:ascii="Lucida Sans" w:eastAsia="Arial" w:hAnsi="Arial" w:cs="Arial"/>
                <w:sz w:val="30"/>
              </w:rPr>
            </w:pPr>
          </w:p>
          <w:p w14:paraId="02AE884E" w14:textId="77777777" w:rsidR="004B5E77" w:rsidRPr="004B5E77" w:rsidRDefault="004B5E77" w:rsidP="00486EA5">
            <w:pPr>
              <w:widowControl w:val="0"/>
              <w:autoSpaceDE w:val="0"/>
              <w:autoSpaceDN w:val="0"/>
              <w:spacing w:before="1" w:after="0" w:line="240" w:lineRule="auto"/>
              <w:jc w:val="center"/>
              <w:rPr>
                <w:rFonts w:ascii="Arial" w:eastAsia="Arial" w:hAnsi="Arial" w:cs="Arial"/>
                <w:sz w:val="18"/>
              </w:rPr>
            </w:pPr>
            <w:r w:rsidRPr="004B5E77">
              <w:rPr>
                <w:rFonts w:ascii="Arial" w:eastAsia="Arial" w:hAnsi="Arial" w:cs="Arial"/>
                <w:color w:val="FFFFFF"/>
                <w:w w:val="95"/>
                <w:sz w:val="18"/>
              </w:rPr>
              <w:t>ENVIRONMENTAL HEALTH</w:t>
            </w:r>
          </w:p>
        </w:tc>
        <w:tc>
          <w:tcPr>
            <w:tcW w:w="2970" w:type="dxa"/>
            <w:tcBorders>
              <w:left w:val="single" w:sz="4" w:space="0" w:color="FFFFFF"/>
            </w:tcBorders>
            <w:shd w:val="clear" w:color="auto" w:fill="00A94F"/>
          </w:tcPr>
          <w:p w14:paraId="7CAFB7E1" w14:textId="77777777" w:rsidR="004B5E77" w:rsidRPr="004B5E77" w:rsidRDefault="004B5E77" w:rsidP="005D57BF">
            <w:pPr>
              <w:widowControl w:val="0"/>
              <w:autoSpaceDE w:val="0"/>
              <w:autoSpaceDN w:val="0"/>
              <w:spacing w:before="149" w:after="0" w:line="271" w:lineRule="auto"/>
              <w:ind w:right="110"/>
              <w:jc w:val="center"/>
              <w:rPr>
                <w:rFonts w:ascii="Arial" w:eastAsia="Arial" w:hAnsi="Arial" w:cs="Arial"/>
                <w:sz w:val="17"/>
              </w:rPr>
            </w:pPr>
            <w:r w:rsidRPr="004B5E77">
              <w:rPr>
                <w:rFonts w:ascii="Arial" w:eastAsia="Arial" w:hAnsi="Arial" w:cs="Arial"/>
                <w:color w:val="FFFFFF"/>
                <w:spacing w:val="-5"/>
                <w:sz w:val="17"/>
              </w:rPr>
              <w:t xml:space="preserve">PUBLIC </w:t>
            </w:r>
            <w:r w:rsidRPr="004B5E77">
              <w:rPr>
                <w:rFonts w:ascii="Arial" w:eastAsia="Arial" w:hAnsi="Arial" w:cs="Arial"/>
                <w:color w:val="FFFFFF"/>
                <w:spacing w:val="-7"/>
                <w:sz w:val="17"/>
              </w:rPr>
              <w:t xml:space="preserve">HEALTH </w:t>
            </w:r>
            <w:r w:rsidRPr="004B5E77">
              <w:rPr>
                <w:rFonts w:ascii="Arial" w:eastAsia="Arial" w:hAnsi="Arial" w:cs="Arial"/>
                <w:color w:val="FFFFFF"/>
                <w:spacing w:val="-5"/>
                <w:sz w:val="17"/>
              </w:rPr>
              <w:t xml:space="preserve">AND/OR </w:t>
            </w:r>
            <w:r w:rsidRPr="004B5E77">
              <w:rPr>
                <w:rFonts w:ascii="Arial" w:eastAsia="Arial" w:hAnsi="Arial" w:cs="Arial"/>
                <w:color w:val="FFFFFF"/>
                <w:spacing w:val="-4"/>
                <w:w w:val="95"/>
                <w:sz w:val="17"/>
              </w:rPr>
              <w:t>FOOD</w:t>
            </w:r>
            <w:r w:rsidRPr="004B5E77">
              <w:rPr>
                <w:rFonts w:ascii="Arial" w:eastAsia="Arial" w:hAnsi="Arial" w:cs="Arial"/>
                <w:color w:val="FFFFFF"/>
                <w:spacing w:val="-27"/>
                <w:w w:val="95"/>
                <w:sz w:val="17"/>
              </w:rPr>
              <w:t xml:space="preserve"> </w:t>
            </w:r>
            <w:r w:rsidRPr="004B5E77">
              <w:rPr>
                <w:rFonts w:ascii="Arial" w:eastAsia="Arial" w:hAnsi="Arial" w:cs="Arial"/>
                <w:color w:val="FFFFFF"/>
                <w:spacing w:val="-5"/>
                <w:w w:val="95"/>
                <w:sz w:val="17"/>
              </w:rPr>
              <w:t>TESTING</w:t>
            </w:r>
            <w:r w:rsidRPr="004B5E77">
              <w:rPr>
                <w:rFonts w:ascii="Arial" w:eastAsia="Arial" w:hAnsi="Arial" w:cs="Arial"/>
                <w:color w:val="FFFFFF"/>
                <w:spacing w:val="-27"/>
                <w:w w:val="95"/>
                <w:sz w:val="17"/>
              </w:rPr>
              <w:t xml:space="preserve"> </w:t>
            </w:r>
            <w:r w:rsidRPr="004B5E77">
              <w:rPr>
                <w:rFonts w:ascii="Arial" w:eastAsia="Arial" w:hAnsi="Arial" w:cs="Arial"/>
                <w:color w:val="FFFFFF"/>
                <w:spacing w:val="-7"/>
                <w:w w:val="95"/>
                <w:sz w:val="17"/>
              </w:rPr>
              <w:t>REGULATORY</w:t>
            </w:r>
            <w:r w:rsidRPr="004B5E77">
              <w:rPr>
                <w:rFonts w:ascii="Arial" w:eastAsia="Arial" w:hAnsi="Arial" w:cs="Arial"/>
                <w:color w:val="FFFFFF"/>
                <w:w w:val="87"/>
                <w:sz w:val="17"/>
              </w:rPr>
              <w:t xml:space="preserve"> </w:t>
            </w:r>
            <w:r w:rsidRPr="004B5E77">
              <w:rPr>
                <w:rFonts w:ascii="Arial" w:eastAsia="Arial" w:hAnsi="Arial" w:cs="Arial"/>
                <w:color w:val="FFFFFF"/>
                <w:spacing w:val="-7"/>
                <w:sz w:val="17"/>
              </w:rPr>
              <w:t>LABORATORY</w:t>
            </w:r>
          </w:p>
        </w:tc>
      </w:tr>
      <w:tr w:rsidR="004B5E77" w:rsidRPr="004B5E77" w14:paraId="5274E18D" w14:textId="77777777" w:rsidTr="008F2B19">
        <w:trPr>
          <w:trHeight w:hRule="exact" w:val="352"/>
        </w:trPr>
        <w:tc>
          <w:tcPr>
            <w:tcW w:w="1795" w:type="dxa"/>
            <w:vMerge w:val="restart"/>
            <w:shd w:val="clear" w:color="auto" w:fill="DAEDDD"/>
          </w:tcPr>
          <w:p w14:paraId="105A335A" w14:textId="77777777" w:rsidR="004B5E77" w:rsidRPr="004B5E77" w:rsidRDefault="004B5E77" w:rsidP="00486EA5">
            <w:pPr>
              <w:widowControl w:val="0"/>
              <w:autoSpaceDE w:val="0"/>
              <w:autoSpaceDN w:val="0"/>
              <w:spacing w:before="78" w:after="0" w:line="254" w:lineRule="auto"/>
              <w:ind w:left="175" w:right="106"/>
              <w:rPr>
                <w:rFonts w:ascii="Arial" w:eastAsia="Arial" w:hAnsi="Arial" w:cs="Arial"/>
                <w:color w:val="231F20"/>
                <w:sz w:val="18"/>
              </w:rPr>
            </w:pPr>
            <w:r w:rsidRPr="004B5E77">
              <w:rPr>
                <w:rFonts w:ascii="Arial" w:eastAsia="Arial" w:hAnsi="Arial" w:cs="Arial"/>
                <w:color w:val="231F20"/>
                <w:sz w:val="18"/>
              </w:rPr>
              <w:t xml:space="preserve">Identify </w:t>
            </w:r>
            <w:r w:rsidRPr="004B5E77">
              <w:rPr>
                <w:rFonts w:ascii="Arial" w:eastAsia="Arial" w:hAnsi="Arial" w:cs="Arial"/>
                <w:color w:val="231F20"/>
                <w:w w:val="95"/>
                <w:sz w:val="18"/>
              </w:rPr>
              <w:t>persons at risk and determine</w:t>
            </w:r>
            <w:r w:rsidRPr="004B5E77">
              <w:rPr>
                <w:rFonts w:ascii="Arial" w:eastAsia="Arial" w:hAnsi="Arial" w:cs="Arial"/>
                <w:color w:val="231F20"/>
                <w:w w:val="91"/>
                <w:sz w:val="18"/>
              </w:rPr>
              <w:t xml:space="preserve"> </w:t>
            </w:r>
            <w:r w:rsidRPr="004B5E77">
              <w:rPr>
                <w:rFonts w:ascii="Arial" w:eastAsia="Arial" w:hAnsi="Arial" w:cs="Arial"/>
                <w:color w:val="231F20"/>
                <w:w w:val="90"/>
                <w:sz w:val="18"/>
              </w:rPr>
              <w:t xml:space="preserve">size and scope </w:t>
            </w:r>
            <w:r w:rsidRPr="004B5E77">
              <w:rPr>
                <w:rFonts w:ascii="Arial" w:eastAsia="Arial" w:hAnsi="Arial" w:cs="Arial"/>
                <w:color w:val="231F20"/>
                <w:w w:val="95"/>
                <w:sz w:val="18"/>
              </w:rPr>
              <w:t>of outbreak.</w:t>
            </w:r>
          </w:p>
        </w:tc>
        <w:tc>
          <w:tcPr>
            <w:tcW w:w="10980" w:type="dxa"/>
            <w:gridSpan w:val="3"/>
            <w:shd w:val="clear" w:color="auto" w:fill="DAEDDD"/>
          </w:tcPr>
          <w:p w14:paraId="6F70B8F7" w14:textId="7A1F2054" w:rsidR="004B5E77" w:rsidRPr="004B5E77" w:rsidRDefault="004B5E77" w:rsidP="00486EA5">
            <w:pPr>
              <w:widowControl w:val="0"/>
              <w:tabs>
                <w:tab w:val="left" w:pos="275"/>
              </w:tabs>
              <w:autoSpaceDE w:val="0"/>
              <w:autoSpaceDN w:val="0"/>
              <w:spacing w:before="76" w:after="0" w:line="249" w:lineRule="auto"/>
              <w:ind w:right="140" w:firstLine="90"/>
              <w:rPr>
                <w:rFonts w:ascii="Arial" w:eastAsia="Arial" w:hAnsi="Arial" w:cs="Arial"/>
                <w:color w:val="231F20"/>
                <w:w w:val="90"/>
                <w:sz w:val="18"/>
              </w:rPr>
            </w:pPr>
            <w:r w:rsidRPr="004B5E77">
              <w:rPr>
                <w:rFonts w:ascii="Arial" w:eastAsia="Arial" w:hAnsi="Arial" w:cs="Arial"/>
                <w:color w:val="231F20"/>
                <w:w w:val="90"/>
                <w:sz w:val="18"/>
              </w:rPr>
              <w:t xml:space="preserve">If outbreak </w:t>
            </w:r>
            <w:r w:rsidR="00D266D1">
              <w:rPr>
                <w:rFonts w:ascii="Arial" w:eastAsia="Arial" w:hAnsi="Arial" w:cs="Arial"/>
                <w:color w:val="231F20"/>
                <w:w w:val="90"/>
                <w:sz w:val="18"/>
              </w:rPr>
              <w:t xml:space="preserve">is </w:t>
            </w:r>
            <w:r w:rsidRPr="004B5E77">
              <w:rPr>
                <w:rFonts w:ascii="Arial" w:eastAsia="Arial" w:hAnsi="Arial" w:cs="Arial"/>
                <w:color w:val="231F20"/>
                <w:w w:val="90"/>
                <w:sz w:val="18"/>
              </w:rPr>
              <w:t>associate</w:t>
            </w:r>
            <w:r w:rsidR="00D266D1">
              <w:rPr>
                <w:rFonts w:ascii="Arial" w:eastAsia="Arial" w:hAnsi="Arial" w:cs="Arial"/>
                <w:color w:val="231F20"/>
                <w:w w:val="90"/>
                <w:sz w:val="18"/>
              </w:rPr>
              <w:t>d</w:t>
            </w:r>
            <w:r w:rsidRPr="004B5E77">
              <w:rPr>
                <w:rFonts w:ascii="Arial" w:eastAsia="Arial" w:hAnsi="Arial" w:cs="Arial"/>
                <w:color w:val="231F20"/>
                <w:w w:val="90"/>
                <w:sz w:val="18"/>
              </w:rPr>
              <w:t xml:space="preserve"> with event or establishment:</w:t>
            </w:r>
          </w:p>
        </w:tc>
      </w:tr>
      <w:tr w:rsidR="004B5E77" w:rsidRPr="004B5E77" w14:paraId="0A2C21BC" w14:textId="77777777" w:rsidTr="008F2B19">
        <w:trPr>
          <w:trHeight w:hRule="exact" w:val="3061"/>
        </w:trPr>
        <w:tc>
          <w:tcPr>
            <w:tcW w:w="1795" w:type="dxa"/>
            <w:vMerge/>
            <w:shd w:val="clear" w:color="auto" w:fill="DAEDDD"/>
          </w:tcPr>
          <w:p w14:paraId="68FDC7F2" w14:textId="77777777" w:rsidR="004B5E77" w:rsidRPr="004B5E77" w:rsidRDefault="004B5E77" w:rsidP="004B5E77">
            <w:pPr>
              <w:widowControl w:val="0"/>
              <w:autoSpaceDE w:val="0"/>
              <w:autoSpaceDN w:val="0"/>
              <w:spacing w:before="78" w:after="0" w:line="254" w:lineRule="auto"/>
              <w:ind w:right="106"/>
              <w:rPr>
                <w:rFonts w:ascii="Arial" w:eastAsia="Arial" w:hAnsi="Arial" w:cs="Arial"/>
                <w:sz w:val="18"/>
              </w:rPr>
            </w:pPr>
          </w:p>
        </w:tc>
        <w:tc>
          <w:tcPr>
            <w:tcW w:w="4140" w:type="dxa"/>
            <w:shd w:val="clear" w:color="auto" w:fill="DAEDDD"/>
          </w:tcPr>
          <w:p w14:paraId="6AEC7411" w14:textId="77777777" w:rsidR="004B5E77" w:rsidRPr="004B5E77" w:rsidRDefault="004B5E77" w:rsidP="00B11ECE">
            <w:pPr>
              <w:widowControl w:val="0"/>
              <w:numPr>
                <w:ilvl w:val="0"/>
                <w:numId w:val="47"/>
              </w:numPr>
              <w:tabs>
                <w:tab w:val="left" w:pos="275"/>
              </w:tabs>
              <w:autoSpaceDE w:val="0"/>
              <w:autoSpaceDN w:val="0"/>
              <w:spacing w:before="76" w:after="0" w:line="252" w:lineRule="auto"/>
              <w:ind w:right="128" w:hanging="171"/>
              <w:rPr>
                <w:rFonts w:ascii="Arial" w:eastAsia="Arial" w:hAnsi="Arial" w:cs="Arial"/>
                <w:sz w:val="18"/>
              </w:rPr>
            </w:pPr>
            <w:r w:rsidRPr="004B5E77">
              <w:rPr>
                <w:rFonts w:ascii="Arial" w:eastAsia="Arial" w:hAnsi="Arial" w:cs="Arial"/>
                <w:color w:val="231F20"/>
                <w:sz w:val="18"/>
              </w:rPr>
              <w:t xml:space="preserve">Obtain from event organizer a list of </w:t>
            </w:r>
            <w:r w:rsidRPr="004B5E77">
              <w:rPr>
                <w:rFonts w:ascii="Arial" w:eastAsia="Arial" w:hAnsi="Arial" w:cs="Arial"/>
                <w:color w:val="231F20"/>
                <w:w w:val="95"/>
                <w:sz w:val="18"/>
              </w:rPr>
              <w:t>persons</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attending</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event,</w:t>
            </w:r>
            <w:r w:rsidRPr="004B5E77">
              <w:rPr>
                <w:rFonts w:ascii="Arial" w:eastAsia="Arial" w:hAnsi="Arial" w:cs="Arial"/>
                <w:color w:val="231F20"/>
                <w:spacing w:val="-21"/>
                <w:w w:val="95"/>
                <w:sz w:val="18"/>
              </w:rPr>
              <w:t xml:space="preserve"> </w:t>
            </w:r>
            <w:r w:rsidRPr="004B5E77">
              <w:rPr>
                <w:rFonts w:ascii="Arial" w:eastAsia="Arial" w:hAnsi="Arial" w:cs="Arial"/>
                <w:color w:val="231F20"/>
                <w:spacing w:val="-5"/>
                <w:w w:val="95"/>
                <w:sz w:val="18"/>
              </w:rPr>
              <w:t>or,</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if</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possible,</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list</w:t>
            </w:r>
            <w:r w:rsidRPr="004B5E77">
              <w:rPr>
                <w:rFonts w:ascii="Arial" w:eastAsia="Arial" w:hAnsi="Arial" w:cs="Arial"/>
                <w:color w:val="231F20"/>
                <w:w w:val="91"/>
                <w:sz w:val="18"/>
              </w:rPr>
              <w:t xml:space="preserve"> </w:t>
            </w:r>
            <w:r w:rsidRPr="004B5E77">
              <w:rPr>
                <w:rFonts w:ascii="Arial" w:eastAsia="Arial" w:hAnsi="Arial" w:cs="Arial"/>
                <w:color w:val="231F20"/>
                <w:w w:val="95"/>
                <w:sz w:val="18"/>
              </w:rPr>
              <w:t>of persons patronizing the establishment during</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the</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outbreak</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period.</w:t>
            </w:r>
          </w:p>
          <w:p w14:paraId="0C2D9243" w14:textId="77777777" w:rsidR="004B5E77" w:rsidRPr="004B5E77" w:rsidRDefault="004B5E77" w:rsidP="00B11ECE">
            <w:pPr>
              <w:widowControl w:val="0"/>
              <w:numPr>
                <w:ilvl w:val="0"/>
                <w:numId w:val="47"/>
              </w:numPr>
              <w:tabs>
                <w:tab w:val="left" w:pos="275"/>
              </w:tabs>
              <w:autoSpaceDE w:val="0"/>
              <w:autoSpaceDN w:val="0"/>
              <w:spacing w:after="0" w:line="249" w:lineRule="auto"/>
              <w:ind w:right="262" w:hanging="171"/>
              <w:rPr>
                <w:rFonts w:ascii="Arial" w:eastAsia="Arial" w:hAnsi="Arial" w:cs="Arial"/>
                <w:sz w:val="18"/>
              </w:rPr>
            </w:pPr>
            <w:r w:rsidRPr="004B5E77">
              <w:rPr>
                <w:rFonts w:ascii="Arial" w:eastAsia="Arial" w:hAnsi="Arial" w:cs="Arial"/>
                <w:color w:val="231F20"/>
                <w:w w:val="95"/>
                <w:sz w:val="18"/>
              </w:rPr>
              <w:t>Interview</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persons</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who</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attended</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event</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or</w:t>
            </w:r>
            <w:r w:rsidRPr="004B5E77">
              <w:rPr>
                <w:rFonts w:ascii="Arial" w:eastAsia="Arial" w:hAnsi="Arial" w:cs="Arial"/>
                <w:color w:val="231F20"/>
                <w:w w:val="93"/>
                <w:sz w:val="18"/>
              </w:rPr>
              <w:t xml:space="preserve"> </w:t>
            </w:r>
            <w:r w:rsidRPr="004B5E77">
              <w:rPr>
                <w:rFonts w:ascii="Arial" w:eastAsia="Arial" w:hAnsi="Arial" w:cs="Arial"/>
                <w:color w:val="231F20"/>
                <w:w w:val="95"/>
                <w:sz w:val="18"/>
              </w:rPr>
              <w:t>patronized establishment to determine attack</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rates,</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by</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time.</w:t>
            </w:r>
          </w:p>
          <w:p w14:paraId="4B50BEF9" w14:textId="4E197EB6" w:rsidR="004B5E77" w:rsidRPr="004B5E77" w:rsidRDefault="004B5E77" w:rsidP="00B11ECE">
            <w:pPr>
              <w:widowControl w:val="0"/>
              <w:numPr>
                <w:ilvl w:val="0"/>
                <w:numId w:val="47"/>
              </w:numPr>
              <w:tabs>
                <w:tab w:val="left" w:pos="275"/>
              </w:tabs>
              <w:autoSpaceDE w:val="0"/>
              <w:autoSpaceDN w:val="0"/>
              <w:spacing w:before="2" w:after="0" w:line="249" w:lineRule="auto"/>
              <w:ind w:right="286" w:hanging="171"/>
              <w:rPr>
                <w:rFonts w:ascii="Arial" w:eastAsia="Arial" w:hAnsi="Arial" w:cs="Arial"/>
                <w:sz w:val="18"/>
              </w:rPr>
            </w:pPr>
            <w:r w:rsidRPr="004B5E77">
              <w:rPr>
                <w:rFonts w:ascii="Arial" w:eastAsia="Arial" w:hAnsi="Arial" w:cs="Arial"/>
                <w:color w:val="231F20"/>
                <w:w w:val="95"/>
                <w:sz w:val="18"/>
              </w:rPr>
              <w:t>Contact</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healthcare</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providers</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identify additional</w:t>
            </w:r>
            <w:r w:rsidRPr="004B5E77">
              <w:rPr>
                <w:rFonts w:ascii="Arial" w:eastAsia="Arial" w:hAnsi="Arial" w:cs="Arial"/>
                <w:color w:val="231F20"/>
                <w:spacing w:val="-30"/>
                <w:w w:val="95"/>
                <w:sz w:val="18"/>
              </w:rPr>
              <w:t xml:space="preserve"> </w:t>
            </w:r>
            <w:r w:rsidRPr="004B5E77">
              <w:rPr>
                <w:rFonts w:ascii="Arial" w:eastAsia="Arial" w:hAnsi="Arial" w:cs="Arial"/>
                <w:color w:val="231F20"/>
                <w:w w:val="95"/>
                <w:sz w:val="18"/>
              </w:rPr>
              <w:t>persons</w:t>
            </w:r>
            <w:r w:rsidRPr="004B5E77">
              <w:rPr>
                <w:rFonts w:ascii="Arial" w:eastAsia="Arial" w:hAnsi="Arial" w:cs="Arial"/>
                <w:color w:val="231F20"/>
                <w:spacing w:val="-30"/>
                <w:w w:val="95"/>
                <w:sz w:val="18"/>
              </w:rPr>
              <w:t xml:space="preserve"> </w:t>
            </w:r>
            <w:r w:rsidRPr="004B5E77">
              <w:rPr>
                <w:rFonts w:ascii="Arial" w:eastAsia="Arial" w:hAnsi="Arial" w:cs="Arial"/>
                <w:color w:val="231F20"/>
                <w:w w:val="95"/>
                <w:sz w:val="18"/>
              </w:rPr>
              <w:t>seeking</w:t>
            </w:r>
            <w:r w:rsidRPr="004B5E77">
              <w:rPr>
                <w:rFonts w:ascii="Arial" w:eastAsia="Arial" w:hAnsi="Arial" w:cs="Arial"/>
                <w:color w:val="231F20"/>
                <w:spacing w:val="-30"/>
                <w:w w:val="95"/>
                <w:sz w:val="18"/>
              </w:rPr>
              <w:t xml:space="preserve"> </w:t>
            </w:r>
            <w:r w:rsidRPr="004B5E77">
              <w:rPr>
                <w:rFonts w:ascii="Arial" w:eastAsia="Arial" w:hAnsi="Arial" w:cs="Arial"/>
                <w:color w:val="231F20"/>
                <w:w w:val="95"/>
                <w:sz w:val="18"/>
              </w:rPr>
              <w:t>medical</w:t>
            </w:r>
            <w:r w:rsidRPr="004B5E77">
              <w:rPr>
                <w:rFonts w:ascii="Arial" w:eastAsia="Arial" w:hAnsi="Arial" w:cs="Arial"/>
                <w:color w:val="231F20"/>
                <w:spacing w:val="-30"/>
                <w:w w:val="95"/>
                <w:sz w:val="18"/>
              </w:rPr>
              <w:t xml:space="preserve"> </w:t>
            </w:r>
            <w:r w:rsidRPr="004B5E77">
              <w:rPr>
                <w:rFonts w:ascii="Arial" w:eastAsia="Arial" w:hAnsi="Arial" w:cs="Arial"/>
                <w:color w:val="231F20"/>
                <w:w w:val="95"/>
                <w:sz w:val="18"/>
              </w:rPr>
              <w:t>care whose</w:t>
            </w:r>
            <w:r w:rsidRPr="004B5E77">
              <w:rPr>
                <w:rFonts w:ascii="Arial" w:eastAsia="Arial" w:hAnsi="Arial" w:cs="Arial"/>
                <w:color w:val="231F20"/>
                <w:spacing w:val="-33"/>
                <w:w w:val="95"/>
                <w:sz w:val="18"/>
              </w:rPr>
              <w:t xml:space="preserve"> </w:t>
            </w:r>
            <w:r w:rsidRPr="004B5E77">
              <w:rPr>
                <w:rFonts w:ascii="Arial" w:eastAsia="Arial" w:hAnsi="Arial" w:cs="Arial"/>
                <w:color w:val="231F20"/>
                <w:w w:val="95"/>
                <w:sz w:val="18"/>
              </w:rPr>
              <w:t>illnesses</w:t>
            </w:r>
            <w:r w:rsidRPr="004B5E77">
              <w:rPr>
                <w:rFonts w:ascii="Arial" w:eastAsia="Arial" w:hAnsi="Arial" w:cs="Arial"/>
                <w:color w:val="231F20"/>
                <w:spacing w:val="-33"/>
                <w:w w:val="95"/>
                <w:sz w:val="18"/>
              </w:rPr>
              <w:t xml:space="preserve"> </w:t>
            </w:r>
            <w:r w:rsidRPr="004B5E77">
              <w:rPr>
                <w:rFonts w:ascii="Arial" w:eastAsia="Arial" w:hAnsi="Arial" w:cs="Arial"/>
                <w:color w:val="231F20"/>
                <w:w w:val="95"/>
                <w:sz w:val="18"/>
              </w:rPr>
              <w:t>meet</w:t>
            </w:r>
            <w:r w:rsidRPr="004B5E77">
              <w:rPr>
                <w:rFonts w:ascii="Arial" w:eastAsia="Arial" w:hAnsi="Arial" w:cs="Arial"/>
                <w:color w:val="231F20"/>
                <w:spacing w:val="-33"/>
                <w:w w:val="95"/>
                <w:sz w:val="18"/>
              </w:rPr>
              <w:t xml:space="preserve"> </w:t>
            </w:r>
            <w:r w:rsidRPr="004B5E77">
              <w:rPr>
                <w:rFonts w:ascii="Arial" w:eastAsia="Arial" w:hAnsi="Arial" w:cs="Arial"/>
                <w:color w:val="231F20"/>
                <w:w w:val="95"/>
                <w:sz w:val="18"/>
              </w:rPr>
              <w:t>the</w:t>
            </w:r>
            <w:r w:rsidRPr="004B5E77">
              <w:rPr>
                <w:rFonts w:ascii="Arial" w:eastAsia="Arial" w:hAnsi="Arial" w:cs="Arial"/>
                <w:color w:val="231F20"/>
                <w:spacing w:val="-33"/>
                <w:w w:val="95"/>
                <w:sz w:val="18"/>
              </w:rPr>
              <w:t xml:space="preserve"> </w:t>
            </w:r>
            <w:r w:rsidRPr="004B5E77">
              <w:rPr>
                <w:rFonts w:ascii="Arial" w:eastAsia="Arial" w:hAnsi="Arial" w:cs="Arial"/>
                <w:color w:val="231F20"/>
                <w:w w:val="95"/>
                <w:sz w:val="18"/>
              </w:rPr>
              <w:t>case</w:t>
            </w:r>
            <w:r w:rsidRPr="004B5E77">
              <w:rPr>
                <w:rFonts w:ascii="Arial" w:eastAsia="Arial" w:hAnsi="Arial" w:cs="Arial"/>
                <w:color w:val="231F20"/>
                <w:spacing w:val="-33"/>
                <w:w w:val="95"/>
                <w:sz w:val="18"/>
              </w:rPr>
              <w:t xml:space="preserve"> </w:t>
            </w:r>
            <w:r w:rsidRPr="004B5E77">
              <w:rPr>
                <w:rFonts w:ascii="Arial" w:eastAsia="Arial" w:hAnsi="Arial" w:cs="Arial"/>
                <w:color w:val="231F20"/>
                <w:w w:val="95"/>
                <w:sz w:val="18"/>
              </w:rPr>
              <w:t>definition.</w:t>
            </w:r>
          </w:p>
          <w:p w14:paraId="73BB3DDB" w14:textId="77777777" w:rsidR="004B5E77" w:rsidRPr="004B5E77" w:rsidRDefault="004B5E77" w:rsidP="00B11ECE">
            <w:pPr>
              <w:widowControl w:val="0"/>
              <w:numPr>
                <w:ilvl w:val="0"/>
                <w:numId w:val="47"/>
              </w:numPr>
              <w:tabs>
                <w:tab w:val="left" w:pos="275"/>
              </w:tabs>
              <w:autoSpaceDE w:val="0"/>
              <w:autoSpaceDN w:val="0"/>
              <w:spacing w:before="2" w:after="0" w:line="249" w:lineRule="auto"/>
              <w:ind w:right="119" w:hanging="171"/>
              <w:rPr>
                <w:rFonts w:ascii="Arial" w:eastAsia="Arial" w:hAnsi="Arial" w:cs="Arial"/>
                <w:sz w:val="18"/>
              </w:rPr>
            </w:pPr>
            <w:r w:rsidRPr="004B5E77">
              <w:rPr>
                <w:rFonts w:ascii="Arial" w:eastAsia="Arial" w:hAnsi="Arial" w:cs="Arial"/>
                <w:color w:val="231F20"/>
                <w:sz w:val="18"/>
              </w:rPr>
              <w:t xml:space="preserve">If identified agent is reportable, review </w:t>
            </w:r>
            <w:r w:rsidRPr="004B5E77">
              <w:rPr>
                <w:rFonts w:ascii="Arial" w:eastAsia="Arial" w:hAnsi="Arial" w:cs="Arial"/>
                <w:color w:val="231F20"/>
                <w:w w:val="95"/>
                <w:sz w:val="18"/>
              </w:rPr>
              <w:t>recently</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reported</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cases</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identify</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possible</w:t>
            </w:r>
            <w:r w:rsidRPr="004B5E77">
              <w:rPr>
                <w:rFonts w:ascii="Arial" w:eastAsia="Arial" w:hAnsi="Arial" w:cs="Arial"/>
                <w:color w:val="231F20"/>
                <w:w w:val="90"/>
                <w:sz w:val="18"/>
              </w:rPr>
              <w:t xml:space="preserve"> exposures to event or</w:t>
            </w:r>
            <w:r w:rsidRPr="004B5E77">
              <w:rPr>
                <w:rFonts w:ascii="Arial" w:eastAsia="Arial" w:hAnsi="Arial" w:cs="Arial"/>
                <w:color w:val="231F20"/>
                <w:spacing w:val="16"/>
                <w:w w:val="90"/>
                <w:sz w:val="18"/>
              </w:rPr>
              <w:t xml:space="preserve"> </w:t>
            </w:r>
            <w:r w:rsidRPr="004B5E77">
              <w:rPr>
                <w:rFonts w:ascii="Arial" w:eastAsia="Arial" w:hAnsi="Arial" w:cs="Arial"/>
                <w:color w:val="231F20"/>
                <w:w w:val="90"/>
                <w:sz w:val="18"/>
              </w:rPr>
              <w:t>establishment.</w:t>
            </w:r>
          </w:p>
        </w:tc>
        <w:tc>
          <w:tcPr>
            <w:tcW w:w="3870" w:type="dxa"/>
            <w:shd w:val="clear" w:color="auto" w:fill="DAEDDD"/>
          </w:tcPr>
          <w:p w14:paraId="7140EDDF" w14:textId="77777777" w:rsidR="004B5E77" w:rsidRPr="004B5E77" w:rsidRDefault="004B5E77" w:rsidP="00B11ECE">
            <w:pPr>
              <w:widowControl w:val="0"/>
              <w:numPr>
                <w:ilvl w:val="0"/>
                <w:numId w:val="46"/>
              </w:numPr>
              <w:tabs>
                <w:tab w:val="left" w:pos="275"/>
              </w:tabs>
              <w:autoSpaceDE w:val="0"/>
              <w:autoSpaceDN w:val="0"/>
              <w:spacing w:before="76" w:after="0" w:line="249" w:lineRule="auto"/>
              <w:ind w:right="206" w:hanging="171"/>
              <w:rPr>
                <w:rFonts w:ascii="Arial" w:eastAsia="Arial" w:hAnsi="Arial" w:cs="Arial"/>
                <w:sz w:val="18"/>
              </w:rPr>
            </w:pPr>
            <w:r w:rsidRPr="004B5E77">
              <w:rPr>
                <w:rFonts w:ascii="Arial" w:eastAsia="Arial" w:hAnsi="Arial" w:cs="Arial"/>
                <w:color w:val="231F20"/>
                <w:w w:val="95"/>
                <w:sz w:val="18"/>
              </w:rPr>
              <w:t>Obtain</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list</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of</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reservations</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for</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establishment,</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credit card</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receipts,</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receipts</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for</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take-out</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orders,</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inventory</w:t>
            </w:r>
            <w:r w:rsidRPr="004B5E77">
              <w:rPr>
                <w:rFonts w:ascii="Arial" w:eastAsia="Arial" w:hAnsi="Arial" w:cs="Arial"/>
                <w:color w:val="231F20"/>
                <w:w w:val="91"/>
                <w:sz w:val="18"/>
              </w:rPr>
              <w:t xml:space="preserve"> </w:t>
            </w:r>
            <w:r w:rsidRPr="004B5E77">
              <w:rPr>
                <w:rFonts w:ascii="Arial" w:eastAsia="Arial" w:hAnsi="Arial" w:cs="Arial"/>
                <w:color w:val="231F20"/>
                <w:w w:val="95"/>
                <w:sz w:val="18"/>
              </w:rPr>
              <w:t>of</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foods</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ordered</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at</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establishment,</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or</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guest</w:t>
            </w:r>
            <w:r w:rsidRPr="004B5E77">
              <w:rPr>
                <w:rFonts w:ascii="Arial" w:eastAsia="Arial" w:hAnsi="Arial" w:cs="Arial"/>
                <w:color w:val="231F20"/>
                <w:spacing w:val="-21"/>
                <w:w w:val="95"/>
                <w:sz w:val="18"/>
              </w:rPr>
              <w:t xml:space="preserve"> </w:t>
            </w:r>
            <w:r w:rsidRPr="004B5E77">
              <w:rPr>
                <w:rFonts w:ascii="Arial" w:eastAsia="Arial" w:hAnsi="Arial" w:cs="Arial"/>
                <w:color w:val="231F20"/>
                <w:w w:val="95"/>
                <w:sz w:val="18"/>
              </w:rPr>
              <w:t>lists</w:t>
            </w:r>
            <w:r w:rsidRPr="004B5E77">
              <w:rPr>
                <w:rFonts w:ascii="Arial" w:eastAsia="Arial" w:hAnsi="Arial" w:cs="Arial"/>
                <w:sz w:val="18"/>
              </w:rPr>
              <w:t xml:space="preserve"> </w:t>
            </w:r>
            <w:r w:rsidRPr="004B5E77">
              <w:rPr>
                <w:rFonts w:ascii="Arial" w:eastAsia="Arial" w:hAnsi="Arial" w:cs="Arial"/>
                <w:color w:val="231F20"/>
                <w:w w:val="95"/>
                <w:sz w:val="18"/>
              </w:rPr>
              <w:t>for</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events.</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Where</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possible,</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obtain</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information</w:t>
            </w:r>
            <w:r w:rsidRPr="004B5E77">
              <w:rPr>
                <w:rFonts w:ascii="Arial" w:eastAsia="Arial" w:hAnsi="Arial" w:cs="Arial"/>
                <w:color w:val="231F20"/>
                <w:w w:val="92"/>
                <w:sz w:val="18"/>
              </w:rPr>
              <w:t xml:space="preserve"> </w:t>
            </w:r>
            <w:r w:rsidRPr="004B5E77">
              <w:rPr>
                <w:rFonts w:ascii="Arial" w:eastAsia="Arial" w:hAnsi="Arial" w:cs="Arial"/>
                <w:color w:val="231F20"/>
                <w:sz w:val="18"/>
              </w:rPr>
              <w:t>electronically.</w:t>
            </w:r>
          </w:p>
        </w:tc>
        <w:tc>
          <w:tcPr>
            <w:tcW w:w="2970" w:type="dxa"/>
            <w:shd w:val="clear" w:color="auto" w:fill="DAEDDD"/>
          </w:tcPr>
          <w:p w14:paraId="62F272D4" w14:textId="72BAE300" w:rsidR="004B5E77" w:rsidRPr="004B5E77" w:rsidRDefault="004B5E77" w:rsidP="004A6606">
            <w:pPr>
              <w:widowControl w:val="0"/>
              <w:numPr>
                <w:ilvl w:val="0"/>
                <w:numId w:val="45"/>
              </w:numPr>
              <w:tabs>
                <w:tab w:val="left" w:pos="275"/>
              </w:tabs>
              <w:autoSpaceDE w:val="0"/>
              <w:autoSpaceDN w:val="0"/>
              <w:spacing w:before="76" w:after="0" w:line="249" w:lineRule="auto"/>
              <w:ind w:right="140" w:hanging="171"/>
              <w:rPr>
                <w:rFonts w:ascii="Arial" w:eastAsia="Arial" w:hAnsi="Arial" w:cs="Arial"/>
                <w:sz w:val="18"/>
              </w:rPr>
            </w:pPr>
            <w:r w:rsidRPr="004B5E77">
              <w:rPr>
                <w:rFonts w:ascii="Arial" w:eastAsia="Arial" w:hAnsi="Arial" w:cs="Arial"/>
                <w:color w:val="231F20"/>
                <w:w w:val="90"/>
                <w:sz w:val="18"/>
              </w:rPr>
              <w:t xml:space="preserve">Contact clinical laboratories </w:t>
            </w:r>
            <w:r w:rsidRPr="004B5E77">
              <w:rPr>
                <w:rFonts w:ascii="Arial" w:eastAsia="Arial" w:hAnsi="Arial" w:cs="Arial"/>
                <w:color w:val="231F20"/>
                <w:sz w:val="18"/>
              </w:rPr>
              <w:t>to</w:t>
            </w:r>
            <w:r w:rsidRPr="004B5E77">
              <w:rPr>
                <w:rFonts w:ascii="Arial" w:eastAsia="Arial" w:hAnsi="Arial" w:cs="Arial"/>
                <w:color w:val="231F20"/>
                <w:spacing w:val="-26"/>
                <w:sz w:val="18"/>
              </w:rPr>
              <w:t xml:space="preserve"> </w:t>
            </w:r>
            <w:r w:rsidRPr="004B5E77">
              <w:rPr>
                <w:rFonts w:ascii="Arial" w:eastAsia="Arial" w:hAnsi="Arial" w:cs="Arial"/>
                <w:color w:val="231F20"/>
                <w:sz w:val="18"/>
              </w:rPr>
              <w:t>identify</w:t>
            </w:r>
            <w:r w:rsidRPr="004B5E77">
              <w:rPr>
                <w:rFonts w:ascii="Arial" w:eastAsia="Arial" w:hAnsi="Arial" w:cs="Arial"/>
                <w:color w:val="231F20"/>
                <w:spacing w:val="-26"/>
                <w:sz w:val="18"/>
              </w:rPr>
              <w:t xml:space="preserve"> </w:t>
            </w:r>
            <w:r w:rsidRPr="004B5E77">
              <w:rPr>
                <w:rFonts w:ascii="Arial" w:eastAsia="Arial" w:hAnsi="Arial" w:cs="Arial"/>
                <w:color w:val="231F20"/>
                <w:sz w:val="18"/>
              </w:rPr>
              <w:t>additional</w:t>
            </w:r>
            <w:r w:rsidRPr="004B5E77">
              <w:rPr>
                <w:rFonts w:ascii="Arial" w:eastAsia="Arial" w:hAnsi="Arial" w:cs="Arial"/>
                <w:color w:val="231F20"/>
                <w:spacing w:val="-26"/>
                <w:sz w:val="18"/>
              </w:rPr>
              <w:t xml:space="preserve"> </w:t>
            </w:r>
            <w:r w:rsidRPr="004B5E77">
              <w:rPr>
                <w:rFonts w:ascii="Arial" w:eastAsia="Arial" w:hAnsi="Arial" w:cs="Arial"/>
                <w:color w:val="231F20"/>
                <w:sz w:val="18"/>
              </w:rPr>
              <w:t xml:space="preserve">stool </w:t>
            </w:r>
            <w:r w:rsidRPr="004B5E77">
              <w:rPr>
                <w:rFonts w:ascii="Arial" w:eastAsia="Arial" w:hAnsi="Arial" w:cs="Arial"/>
                <w:color w:val="231F20"/>
                <w:w w:val="90"/>
                <w:sz w:val="18"/>
              </w:rPr>
              <w:t>specimens being</w:t>
            </w:r>
            <w:r w:rsidRPr="004B5E77">
              <w:rPr>
                <w:rFonts w:ascii="Arial" w:eastAsia="Arial" w:hAnsi="Arial" w:cs="Arial"/>
                <w:color w:val="231F20"/>
                <w:spacing w:val="22"/>
                <w:w w:val="90"/>
                <w:sz w:val="18"/>
              </w:rPr>
              <w:t xml:space="preserve"> </w:t>
            </w:r>
            <w:r w:rsidR="004A6606">
              <w:rPr>
                <w:rFonts w:ascii="Arial" w:eastAsia="Arial" w:hAnsi="Arial" w:cs="Arial"/>
                <w:color w:val="231F20"/>
                <w:w w:val="90"/>
                <w:sz w:val="18"/>
              </w:rPr>
              <w:t>tested</w:t>
            </w:r>
            <w:r w:rsidRPr="004B5E77">
              <w:rPr>
                <w:rFonts w:ascii="Arial" w:eastAsia="Arial" w:hAnsi="Arial" w:cs="Arial"/>
                <w:color w:val="231F20"/>
                <w:w w:val="90"/>
                <w:sz w:val="18"/>
              </w:rPr>
              <w:t>.</w:t>
            </w:r>
          </w:p>
        </w:tc>
      </w:tr>
      <w:tr w:rsidR="004B5E77" w:rsidRPr="004B5E77" w14:paraId="476D8332" w14:textId="77777777" w:rsidTr="008F2B19">
        <w:trPr>
          <w:trHeight w:hRule="exact" w:val="388"/>
        </w:trPr>
        <w:tc>
          <w:tcPr>
            <w:tcW w:w="1795" w:type="dxa"/>
            <w:vMerge/>
            <w:shd w:val="clear" w:color="auto" w:fill="DAEDDD"/>
          </w:tcPr>
          <w:p w14:paraId="5A16E04B" w14:textId="77777777" w:rsidR="004B5E77" w:rsidRPr="004B5E77" w:rsidRDefault="004B5E77" w:rsidP="004B5E77">
            <w:pPr>
              <w:widowControl w:val="0"/>
              <w:autoSpaceDE w:val="0"/>
              <w:autoSpaceDN w:val="0"/>
              <w:spacing w:before="74" w:after="0" w:line="254" w:lineRule="auto"/>
              <w:ind w:right="50"/>
              <w:jc w:val="both"/>
              <w:rPr>
                <w:rFonts w:ascii="Arial" w:eastAsia="Arial" w:hAnsi="Arial" w:cs="Arial"/>
                <w:color w:val="231F20"/>
                <w:sz w:val="18"/>
              </w:rPr>
            </w:pPr>
          </w:p>
        </w:tc>
        <w:tc>
          <w:tcPr>
            <w:tcW w:w="10980" w:type="dxa"/>
            <w:gridSpan w:val="3"/>
            <w:shd w:val="clear" w:color="auto" w:fill="DAEDDD"/>
          </w:tcPr>
          <w:p w14:paraId="3AA78386" w14:textId="77777777" w:rsidR="004B5E77" w:rsidRPr="004B5E77" w:rsidRDefault="004B5E77" w:rsidP="00486EA5">
            <w:pPr>
              <w:widowControl w:val="0"/>
              <w:tabs>
                <w:tab w:val="left" w:pos="275"/>
              </w:tabs>
              <w:autoSpaceDE w:val="0"/>
              <w:autoSpaceDN w:val="0"/>
              <w:spacing w:before="72" w:after="0" w:line="249" w:lineRule="auto"/>
              <w:ind w:right="199" w:firstLine="90"/>
              <w:rPr>
                <w:rFonts w:ascii="Arial" w:eastAsia="Arial" w:hAnsi="Arial" w:cs="Arial"/>
                <w:color w:val="231F20"/>
                <w:spacing w:val="-5"/>
                <w:sz w:val="18"/>
              </w:rPr>
            </w:pPr>
            <w:r w:rsidRPr="004B5E77">
              <w:rPr>
                <w:rFonts w:ascii="Arial" w:eastAsia="Arial" w:hAnsi="Arial" w:cs="Arial"/>
                <w:color w:val="231F20"/>
                <w:w w:val="90"/>
                <w:sz w:val="18"/>
              </w:rPr>
              <w:t>If outbreak identified by pathogen-specific surveillance:</w:t>
            </w:r>
          </w:p>
        </w:tc>
      </w:tr>
      <w:tr w:rsidR="004B5E77" w:rsidRPr="004B5E77" w14:paraId="390C8633" w14:textId="77777777" w:rsidTr="008F2B19">
        <w:trPr>
          <w:trHeight w:hRule="exact" w:val="3376"/>
        </w:trPr>
        <w:tc>
          <w:tcPr>
            <w:tcW w:w="1795" w:type="dxa"/>
            <w:vMerge/>
            <w:shd w:val="clear" w:color="auto" w:fill="DAEDDD"/>
          </w:tcPr>
          <w:p w14:paraId="4F4EF4FF" w14:textId="77777777" w:rsidR="004B5E77" w:rsidRPr="004B5E77" w:rsidRDefault="004B5E77" w:rsidP="004B5E77">
            <w:pPr>
              <w:widowControl w:val="0"/>
              <w:autoSpaceDE w:val="0"/>
              <w:autoSpaceDN w:val="0"/>
              <w:spacing w:before="74" w:after="0" w:line="254" w:lineRule="auto"/>
              <w:ind w:right="50"/>
              <w:jc w:val="both"/>
              <w:rPr>
                <w:rFonts w:ascii="Arial" w:eastAsia="Arial" w:hAnsi="Arial" w:cs="Arial"/>
                <w:color w:val="231F20"/>
                <w:sz w:val="18"/>
              </w:rPr>
            </w:pPr>
          </w:p>
        </w:tc>
        <w:tc>
          <w:tcPr>
            <w:tcW w:w="4140" w:type="dxa"/>
            <w:shd w:val="clear" w:color="auto" w:fill="DAEDDD"/>
          </w:tcPr>
          <w:p w14:paraId="2319C0B1" w14:textId="431EDBEA" w:rsidR="004B5E77" w:rsidRPr="004B5E77" w:rsidRDefault="004B5E77" w:rsidP="00B11ECE">
            <w:pPr>
              <w:widowControl w:val="0"/>
              <w:numPr>
                <w:ilvl w:val="0"/>
                <w:numId w:val="53"/>
              </w:numPr>
              <w:tabs>
                <w:tab w:val="left" w:pos="275"/>
              </w:tabs>
              <w:autoSpaceDE w:val="0"/>
              <w:autoSpaceDN w:val="0"/>
              <w:spacing w:before="76" w:after="0" w:line="244" w:lineRule="auto"/>
              <w:ind w:right="137" w:hanging="171"/>
              <w:rPr>
                <w:rFonts w:ascii="Arial" w:eastAsia="Arial" w:hAnsi="Arial" w:cs="Arial"/>
                <w:sz w:val="18"/>
              </w:rPr>
            </w:pPr>
            <w:r w:rsidRPr="004B5E77">
              <w:rPr>
                <w:rFonts w:ascii="Arial" w:eastAsia="Arial" w:hAnsi="Arial" w:cs="Arial"/>
                <w:color w:val="231F20"/>
                <w:sz w:val="18"/>
              </w:rPr>
              <w:t xml:space="preserve">Alert healthcare providers of possible outbreak to </w:t>
            </w:r>
            <w:r w:rsidRPr="004B5E77">
              <w:rPr>
                <w:rFonts w:ascii="Arial" w:eastAsia="Arial" w:hAnsi="Arial" w:cs="Arial"/>
                <w:color w:val="231F20"/>
                <w:w w:val="95"/>
                <w:sz w:val="18"/>
              </w:rPr>
              <w:t>identify additional persons seeking medical care, and review</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laboratory</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reports</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and</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medical</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charts</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at</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hospitals</w:t>
            </w:r>
            <w:r w:rsidRPr="004B5E77">
              <w:rPr>
                <w:rFonts w:ascii="Arial" w:eastAsia="Arial" w:hAnsi="Arial" w:cs="Arial"/>
                <w:color w:val="231F20"/>
                <w:w w:val="89"/>
                <w:sz w:val="18"/>
              </w:rPr>
              <w:t xml:space="preserve"> </w:t>
            </w:r>
            <w:r w:rsidRPr="004B5E77">
              <w:rPr>
                <w:rFonts w:ascii="Arial" w:eastAsia="Arial" w:hAnsi="Arial" w:cs="Arial"/>
                <w:color w:val="231F20"/>
                <w:w w:val="95"/>
                <w:sz w:val="18"/>
              </w:rPr>
              <w:t>or</w:t>
            </w:r>
            <w:r w:rsidRPr="004B5E77">
              <w:rPr>
                <w:rFonts w:ascii="Arial" w:eastAsia="Arial" w:hAnsi="Arial" w:cs="Arial"/>
                <w:color w:val="231F20"/>
                <w:spacing w:val="-32"/>
                <w:w w:val="95"/>
                <w:sz w:val="18"/>
              </w:rPr>
              <w:t xml:space="preserve"> </w:t>
            </w:r>
            <w:r w:rsidRPr="004B5E77">
              <w:rPr>
                <w:rFonts w:ascii="Arial" w:eastAsia="Arial" w:hAnsi="Arial" w:cs="Arial"/>
                <w:color w:val="231F20"/>
                <w:w w:val="95"/>
                <w:sz w:val="18"/>
              </w:rPr>
              <w:t>physicians’</w:t>
            </w:r>
            <w:r w:rsidRPr="004B5E77">
              <w:rPr>
                <w:rFonts w:ascii="Arial" w:eastAsia="Arial" w:hAnsi="Arial" w:cs="Arial"/>
                <w:color w:val="231F20"/>
                <w:spacing w:val="-32"/>
                <w:w w:val="95"/>
                <w:sz w:val="18"/>
              </w:rPr>
              <w:t xml:space="preserve"> </w:t>
            </w:r>
            <w:r w:rsidRPr="004B5E77">
              <w:rPr>
                <w:rFonts w:ascii="Arial" w:eastAsia="Arial" w:hAnsi="Arial" w:cs="Arial"/>
                <w:color w:val="231F20"/>
                <w:w w:val="95"/>
                <w:sz w:val="18"/>
              </w:rPr>
              <w:t>offices</w:t>
            </w:r>
            <w:r w:rsidRPr="004B5E77">
              <w:rPr>
                <w:rFonts w:ascii="Arial" w:eastAsia="Arial" w:hAnsi="Arial" w:cs="Arial"/>
                <w:color w:val="231F20"/>
                <w:spacing w:val="-32"/>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32"/>
                <w:w w:val="95"/>
                <w:sz w:val="18"/>
              </w:rPr>
              <w:t xml:space="preserve"> </w:t>
            </w:r>
            <w:r w:rsidRPr="004B5E77">
              <w:rPr>
                <w:rFonts w:ascii="Arial" w:eastAsia="Arial" w:hAnsi="Arial" w:cs="Arial"/>
                <w:color w:val="231F20"/>
                <w:w w:val="95"/>
                <w:sz w:val="18"/>
              </w:rPr>
              <w:t>identify</w:t>
            </w:r>
            <w:r w:rsidRPr="004B5E77">
              <w:rPr>
                <w:rFonts w:ascii="Arial" w:eastAsia="Arial" w:hAnsi="Arial" w:cs="Arial"/>
                <w:color w:val="231F20"/>
                <w:spacing w:val="-32"/>
                <w:w w:val="95"/>
                <w:sz w:val="18"/>
              </w:rPr>
              <w:t xml:space="preserve"> </w:t>
            </w:r>
            <w:r w:rsidRPr="004B5E77">
              <w:rPr>
                <w:rFonts w:ascii="Arial" w:eastAsia="Arial" w:hAnsi="Arial" w:cs="Arial"/>
                <w:color w:val="231F20"/>
                <w:w w:val="95"/>
                <w:sz w:val="18"/>
              </w:rPr>
              <w:t>possible</w:t>
            </w:r>
            <w:r w:rsidRPr="004B5E77">
              <w:rPr>
                <w:rFonts w:ascii="Arial" w:eastAsia="Arial" w:hAnsi="Arial" w:cs="Arial"/>
                <w:color w:val="231F20"/>
                <w:spacing w:val="-32"/>
                <w:w w:val="95"/>
                <w:sz w:val="18"/>
              </w:rPr>
              <w:t xml:space="preserve"> </w:t>
            </w:r>
            <w:r w:rsidRPr="004B5E77">
              <w:rPr>
                <w:rFonts w:ascii="Arial" w:eastAsia="Arial" w:hAnsi="Arial" w:cs="Arial"/>
                <w:color w:val="231F20"/>
                <w:w w:val="95"/>
                <w:sz w:val="18"/>
              </w:rPr>
              <w:t>cases.</w:t>
            </w:r>
          </w:p>
          <w:p w14:paraId="2E0208EA" w14:textId="77777777" w:rsidR="004B5E77" w:rsidRPr="004B5E77" w:rsidRDefault="004B5E77" w:rsidP="00B11ECE">
            <w:pPr>
              <w:widowControl w:val="0"/>
              <w:numPr>
                <w:ilvl w:val="0"/>
                <w:numId w:val="53"/>
              </w:numPr>
              <w:tabs>
                <w:tab w:val="left" w:pos="275"/>
              </w:tabs>
              <w:autoSpaceDE w:val="0"/>
              <w:autoSpaceDN w:val="0"/>
              <w:spacing w:after="0" w:line="217" w:lineRule="exact"/>
              <w:ind w:hanging="171"/>
              <w:rPr>
                <w:rFonts w:ascii="Arial" w:eastAsia="Arial" w:hAnsi="Arial" w:cs="Arial"/>
                <w:sz w:val="18"/>
              </w:rPr>
            </w:pPr>
            <w:r w:rsidRPr="004B5E77">
              <w:rPr>
                <w:rFonts w:ascii="Arial" w:eastAsia="Arial" w:hAnsi="Arial" w:cs="Arial"/>
                <w:color w:val="231F20"/>
                <w:w w:val="95"/>
                <w:sz w:val="18"/>
              </w:rPr>
              <w:t>Ask</w:t>
            </w:r>
            <w:r w:rsidRPr="004B5E77">
              <w:rPr>
                <w:rFonts w:ascii="Arial" w:eastAsia="Arial" w:hAnsi="Arial" w:cs="Arial"/>
                <w:color w:val="231F20"/>
                <w:spacing w:val="-23"/>
                <w:w w:val="95"/>
                <w:sz w:val="18"/>
              </w:rPr>
              <w:t xml:space="preserve"> </w:t>
            </w:r>
            <w:r w:rsidRPr="004B5E77">
              <w:rPr>
                <w:rFonts w:ascii="Arial" w:eastAsia="Arial" w:hAnsi="Arial" w:cs="Arial"/>
                <w:color w:val="231F20"/>
                <w:w w:val="95"/>
                <w:sz w:val="18"/>
              </w:rPr>
              <w:t>cases</w:t>
            </w:r>
            <w:r w:rsidRPr="004B5E77">
              <w:rPr>
                <w:rFonts w:ascii="Arial" w:eastAsia="Arial" w:hAnsi="Arial" w:cs="Arial"/>
                <w:color w:val="231F20"/>
                <w:spacing w:val="-23"/>
                <w:w w:val="95"/>
                <w:sz w:val="18"/>
              </w:rPr>
              <w:t xml:space="preserve"> </w:t>
            </w:r>
            <w:r w:rsidRPr="004B5E77">
              <w:rPr>
                <w:rFonts w:ascii="Arial" w:eastAsia="Arial" w:hAnsi="Arial" w:cs="Arial"/>
                <w:color w:val="231F20"/>
                <w:w w:val="95"/>
                <w:sz w:val="18"/>
              </w:rPr>
              <w:t>if</w:t>
            </w:r>
            <w:r w:rsidRPr="004B5E77">
              <w:rPr>
                <w:rFonts w:ascii="Arial" w:eastAsia="Arial" w:hAnsi="Arial" w:cs="Arial"/>
                <w:color w:val="231F20"/>
                <w:spacing w:val="-23"/>
                <w:w w:val="95"/>
                <w:sz w:val="18"/>
              </w:rPr>
              <w:t xml:space="preserve"> </w:t>
            </w:r>
            <w:r w:rsidRPr="004B5E77">
              <w:rPr>
                <w:rFonts w:ascii="Arial" w:eastAsia="Arial" w:hAnsi="Arial" w:cs="Arial"/>
                <w:color w:val="231F20"/>
                <w:w w:val="95"/>
                <w:sz w:val="18"/>
              </w:rPr>
              <w:t>they</w:t>
            </w:r>
            <w:r w:rsidRPr="004B5E77">
              <w:rPr>
                <w:rFonts w:ascii="Arial" w:eastAsia="Arial" w:hAnsi="Arial" w:cs="Arial"/>
                <w:color w:val="231F20"/>
                <w:spacing w:val="-23"/>
                <w:w w:val="95"/>
                <w:sz w:val="18"/>
              </w:rPr>
              <w:t xml:space="preserve"> </w:t>
            </w:r>
            <w:r w:rsidRPr="004B5E77">
              <w:rPr>
                <w:rFonts w:ascii="Arial" w:eastAsia="Arial" w:hAnsi="Arial" w:cs="Arial"/>
                <w:color w:val="231F20"/>
                <w:w w:val="95"/>
                <w:sz w:val="18"/>
              </w:rPr>
              <w:t>know</w:t>
            </w:r>
            <w:r w:rsidRPr="004B5E77">
              <w:rPr>
                <w:rFonts w:ascii="Arial" w:eastAsia="Arial" w:hAnsi="Arial" w:cs="Arial"/>
                <w:color w:val="231F20"/>
                <w:spacing w:val="-23"/>
                <w:w w:val="95"/>
                <w:sz w:val="18"/>
              </w:rPr>
              <w:t xml:space="preserve"> </w:t>
            </w:r>
            <w:r w:rsidRPr="004B5E77">
              <w:rPr>
                <w:rFonts w:ascii="Arial" w:eastAsia="Arial" w:hAnsi="Arial" w:cs="Arial"/>
                <w:color w:val="231F20"/>
                <w:w w:val="95"/>
                <w:sz w:val="18"/>
              </w:rPr>
              <w:t>of</w:t>
            </w:r>
            <w:r w:rsidRPr="004B5E77">
              <w:rPr>
                <w:rFonts w:ascii="Arial" w:eastAsia="Arial" w:hAnsi="Arial" w:cs="Arial"/>
                <w:color w:val="231F20"/>
                <w:spacing w:val="-23"/>
                <w:w w:val="95"/>
                <w:sz w:val="18"/>
              </w:rPr>
              <w:t xml:space="preserve"> </w:t>
            </w:r>
            <w:r w:rsidRPr="004B5E77">
              <w:rPr>
                <w:rFonts w:ascii="Arial" w:eastAsia="Arial" w:hAnsi="Arial" w:cs="Arial"/>
                <w:color w:val="231F20"/>
                <w:w w:val="95"/>
                <w:sz w:val="18"/>
              </w:rPr>
              <w:t>others</w:t>
            </w:r>
            <w:r w:rsidRPr="004B5E77">
              <w:rPr>
                <w:rFonts w:ascii="Arial" w:eastAsia="Arial" w:hAnsi="Arial" w:cs="Arial"/>
                <w:color w:val="231F20"/>
                <w:spacing w:val="-23"/>
                <w:w w:val="95"/>
                <w:sz w:val="18"/>
              </w:rPr>
              <w:t xml:space="preserve"> </w:t>
            </w:r>
            <w:r w:rsidRPr="004B5E77">
              <w:rPr>
                <w:rFonts w:ascii="Arial" w:eastAsia="Arial" w:hAnsi="Arial" w:cs="Arial"/>
                <w:color w:val="231F20"/>
                <w:w w:val="95"/>
                <w:sz w:val="18"/>
              </w:rPr>
              <w:t>who</w:t>
            </w:r>
            <w:r w:rsidRPr="004B5E77">
              <w:rPr>
                <w:rFonts w:ascii="Arial" w:eastAsia="Arial" w:hAnsi="Arial" w:cs="Arial"/>
                <w:color w:val="231F20"/>
                <w:spacing w:val="-23"/>
                <w:w w:val="95"/>
                <w:sz w:val="18"/>
              </w:rPr>
              <w:t xml:space="preserve"> </w:t>
            </w:r>
            <w:r w:rsidRPr="004B5E77">
              <w:rPr>
                <w:rFonts w:ascii="Arial" w:eastAsia="Arial" w:hAnsi="Arial" w:cs="Arial"/>
                <w:color w:val="231F20"/>
                <w:w w:val="95"/>
                <w:sz w:val="18"/>
              </w:rPr>
              <w:t>are</w:t>
            </w:r>
            <w:r w:rsidRPr="004B5E77">
              <w:rPr>
                <w:rFonts w:ascii="Arial" w:eastAsia="Arial" w:hAnsi="Arial" w:cs="Arial"/>
                <w:color w:val="231F20"/>
                <w:spacing w:val="-23"/>
                <w:w w:val="95"/>
                <w:sz w:val="18"/>
              </w:rPr>
              <w:t xml:space="preserve"> </w:t>
            </w:r>
            <w:r w:rsidRPr="004B5E77">
              <w:rPr>
                <w:rFonts w:ascii="Arial" w:eastAsia="Arial" w:hAnsi="Arial" w:cs="Arial"/>
                <w:color w:val="231F20"/>
                <w:w w:val="95"/>
                <w:sz w:val="18"/>
              </w:rPr>
              <w:t>similarly</w:t>
            </w:r>
            <w:r w:rsidRPr="004B5E77">
              <w:rPr>
                <w:rFonts w:ascii="Arial" w:eastAsia="Arial" w:hAnsi="Arial" w:cs="Arial"/>
                <w:color w:val="231F20"/>
                <w:spacing w:val="-23"/>
                <w:w w:val="95"/>
                <w:sz w:val="18"/>
              </w:rPr>
              <w:t xml:space="preserve"> </w:t>
            </w:r>
            <w:r w:rsidRPr="004B5E77">
              <w:rPr>
                <w:rFonts w:ascii="Arial" w:eastAsia="Arial" w:hAnsi="Arial" w:cs="Arial"/>
                <w:color w:val="231F20"/>
                <w:w w:val="95"/>
                <w:sz w:val="18"/>
              </w:rPr>
              <w:t>ill.</w:t>
            </w:r>
          </w:p>
          <w:p w14:paraId="1F1CBED8" w14:textId="77777777" w:rsidR="004B5E77" w:rsidRPr="004B5E77" w:rsidRDefault="004B5E77" w:rsidP="00B11ECE">
            <w:pPr>
              <w:widowControl w:val="0"/>
              <w:numPr>
                <w:ilvl w:val="0"/>
                <w:numId w:val="53"/>
              </w:numPr>
              <w:tabs>
                <w:tab w:val="left" w:pos="275"/>
              </w:tabs>
              <w:autoSpaceDE w:val="0"/>
              <w:autoSpaceDN w:val="0"/>
              <w:spacing w:after="0" w:line="244" w:lineRule="auto"/>
              <w:ind w:right="173" w:hanging="171"/>
              <w:rPr>
                <w:rFonts w:ascii="Arial" w:eastAsia="Arial" w:hAnsi="Arial" w:cs="Arial"/>
                <w:sz w:val="18"/>
              </w:rPr>
            </w:pPr>
            <w:r w:rsidRPr="004B5E77">
              <w:rPr>
                <w:rFonts w:ascii="Arial" w:eastAsia="Arial" w:hAnsi="Arial" w:cs="Arial"/>
                <w:color w:val="231F20"/>
                <w:w w:val="95"/>
                <w:sz w:val="18"/>
              </w:rPr>
              <w:t>Depending</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on</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nature</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of</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outbreak,</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take</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additional</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steps as</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warranted.</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Examples</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include</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reviewing</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employee</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 xml:space="preserve">or </w:t>
            </w:r>
            <w:r w:rsidRPr="004B5E77">
              <w:rPr>
                <w:rFonts w:ascii="Arial" w:eastAsia="Arial" w:hAnsi="Arial" w:cs="Arial"/>
                <w:color w:val="231F20"/>
                <w:w w:val="90"/>
                <w:sz w:val="18"/>
              </w:rPr>
              <w:t xml:space="preserve">school absences, reviewing death certificates, surveying </w:t>
            </w:r>
            <w:r w:rsidRPr="004B5E77">
              <w:rPr>
                <w:rFonts w:ascii="Arial" w:eastAsia="Arial" w:hAnsi="Arial" w:cs="Arial"/>
                <w:color w:val="231F20"/>
                <w:w w:val="95"/>
                <w:sz w:val="18"/>
              </w:rPr>
              <w:t>population</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affected,</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or</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directly</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asking</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members</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of</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the public</w:t>
            </w:r>
            <w:r w:rsidRPr="004B5E77">
              <w:rPr>
                <w:rFonts w:ascii="Arial" w:eastAsia="Arial" w:hAnsi="Arial" w:cs="Arial"/>
                <w:color w:val="231F20"/>
                <w:spacing w:val="-13"/>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13"/>
                <w:w w:val="95"/>
                <w:sz w:val="18"/>
              </w:rPr>
              <w:t xml:space="preserve"> </w:t>
            </w:r>
            <w:r w:rsidRPr="004B5E77">
              <w:rPr>
                <w:rFonts w:ascii="Arial" w:eastAsia="Arial" w:hAnsi="Arial" w:cs="Arial"/>
                <w:color w:val="231F20"/>
                <w:w w:val="95"/>
                <w:sz w:val="18"/>
              </w:rPr>
              <w:t>contact</w:t>
            </w:r>
            <w:r w:rsidRPr="004B5E77">
              <w:rPr>
                <w:rFonts w:ascii="Arial" w:eastAsia="Arial" w:hAnsi="Arial" w:cs="Arial"/>
                <w:color w:val="231F20"/>
                <w:spacing w:val="-13"/>
                <w:w w:val="95"/>
                <w:sz w:val="18"/>
              </w:rPr>
              <w:t xml:space="preserve"> </w:t>
            </w:r>
            <w:r w:rsidRPr="004B5E77">
              <w:rPr>
                <w:rFonts w:ascii="Arial" w:eastAsia="Arial" w:hAnsi="Arial" w:cs="Arial"/>
                <w:color w:val="231F20"/>
                <w:w w:val="95"/>
                <w:sz w:val="18"/>
              </w:rPr>
              <w:t>the</w:t>
            </w:r>
            <w:r w:rsidRPr="004B5E77">
              <w:rPr>
                <w:rFonts w:ascii="Arial" w:eastAsia="Arial" w:hAnsi="Arial" w:cs="Arial"/>
                <w:color w:val="231F20"/>
                <w:spacing w:val="-13"/>
                <w:w w:val="95"/>
                <w:sz w:val="18"/>
              </w:rPr>
              <w:t xml:space="preserve"> </w:t>
            </w:r>
            <w:r w:rsidRPr="004B5E77">
              <w:rPr>
                <w:rFonts w:ascii="Arial" w:eastAsia="Arial" w:hAnsi="Arial" w:cs="Arial"/>
                <w:color w:val="231F20"/>
                <w:w w:val="95"/>
                <w:sz w:val="18"/>
              </w:rPr>
              <w:t>health</w:t>
            </w:r>
            <w:r w:rsidRPr="004B5E77">
              <w:rPr>
                <w:rFonts w:ascii="Arial" w:eastAsia="Arial" w:hAnsi="Arial" w:cs="Arial"/>
                <w:color w:val="231F20"/>
                <w:spacing w:val="-13"/>
                <w:w w:val="95"/>
                <w:sz w:val="18"/>
              </w:rPr>
              <w:t xml:space="preserve"> </w:t>
            </w:r>
            <w:r w:rsidRPr="004B5E77">
              <w:rPr>
                <w:rFonts w:ascii="Arial" w:eastAsia="Arial" w:hAnsi="Arial" w:cs="Arial"/>
                <w:color w:val="231F20"/>
                <w:w w:val="95"/>
                <w:sz w:val="18"/>
              </w:rPr>
              <w:t>department</w:t>
            </w:r>
            <w:r w:rsidRPr="004B5E77">
              <w:rPr>
                <w:rFonts w:ascii="Arial" w:eastAsia="Arial" w:hAnsi="Arial" w:cs="Arial"/>
                <w:color w:val="231F20"/>
                <w:spacing w:val="-13"/>
                <w:w w:val="95"/>
                <w:sz w:val="18"/>
              </w:rPr>
              <w:t xml:space="preserve"> </w:t>
            </w:r>
            <w:r w:rsidRPr="004B5E77">
              <w:rPr>
                <w:rFonts w:ascii="Arial" w:eastAsia="Arial" w:hAnsi="Arial" w:cs="Arial"/>
                <w:color w:val="231F20"/>
                <w:w w:val="95"/>
                <w:sz w:val="18"/>
              </w:rPr>
              <w:t>if</w:t>
            </w:r>
            <w:r w:rsidRPr="004B5E77">
              <w:rPr>
                <w:rFonts w:ascii="Arial" w:eastAsia="Arial" w:hAnsi="Arial" w:cs="Arial"/>
                <w:color w:val="231F20"/>
                <w:spacing w:val="-13"/>
                <w:w w:val="95"/>
                <w:sz w:val="18"/>
              </w:rPr>
              <w:t xml:space="preserve"> </w:t>
            </w:r>
            <w:r w:rsidRPr="004B5E77">
              <w:rPr>
                <w:rFonts w:ascii="Arial" w:eastAsia="Arial" w:hAnsi="Arial" w:cs="Arial"/>
                <w:color w:val="231F20"/>
                <w:w w:val="95"/>
                <w:sz w:val="18"/>
              </w:rPr>
              <w:t>they</w:t>
            </w:r>
            <w:r w:rsidRPr="004B5E77">
              <w:rPr>
                <w:rFonts w:ascii="Arial" w:eastAsia="Arial" w:hAnsi="Arial" w:cs="Arial"/>
                <w:color w:val="231F20"/>
                <w:spacing w:val="-13"/>
                <w:w w:val="95"/>
                <w:sz w:val="18"/>
              </w:rPr>
              <w:t xml:space="preserve"> </w:t>
            </w:r>
            <w:r w:rsidRPr="004B5E77">
              <w:rPr>
                <w:rFonts w:ascii="Arial" w:eastAsia="Arial" w:hAnsi="Arial" w:cs="Arial"/>
                <w:color w:val="231F20"/>
                <w:w w:val="95"/>
                <w:sz w:val="18"/>
              </w:rPr>
              <w:t>have</w:t>
            </w:r>
            <w:r w:rsidRPr="004B5E77">
              <w:rPr>
                <w:rFonts w:ascii="Arial" w:eastAsia="Arial" w:hAnsi="Arial" w:cs="Arial"/>
                <w:color w:val="231F20"/>
                <w:spacing w:val="-13"/>
                <w:w w:val="95"/>
                <w:sz w:val="18"/>
              </w:rPr>
              <w:t xml:space="preserve"> </w:t>
            </w:r>
            <w:r w:rsidRPr="004B5E77">
              <w:rPr>
                <w:rFonts w:ascii="Arial" w:eastAsia="Arial" w:hAnsi="Arial" w:cs="Arial"/>
                <w:color w:val="231F20"/>
                <w:w w:val="95"/>
                <w:sz w:val="18"/>
              </w:rPr>
              <w:t xml:space="preserve">the </w:t>
            </w:r>
            <w:r w:rsidRPr="004B5E77">
              <w:rPr>
                <w:rFonts w:ascii="Arial" w:eastAsia="Arial" w:hAnsi="Arial" w:cs="Arial"/>
                <w:color w:val="231F20"/>
                <w:w w:val="90"/>
                <w:sz w:val="18"/>
              </w:rPr>
              <w:t>illness under</w:t>
            </w:r>
            <w:r w:rsidRPr="004B5E77">
              <w:rPr>
                <w:rFonts w:ascii="Arial" w:eastAsia="Arial" w:hAnsi="Arial" w:cs="Arial"/>
                <w:color w:val="231F20"/>
                <w:spacing w:val="13"/>
                <w:w w:val="90"/>
                <w:sz w:val="18"/>
              </w:rPr>
              <w:t xml:space="preserve"> </w:t>
            </w:r>
            <w:r w:rsidRPr="004B5E77">
              <w:rPr>
                <w:rFonts w:ascii="Arial" w:eastAsia="Arial" w:hAnsi="Arial" w:cs="Arial"/>
                <w:color w:val="231F20"/>
                <w:w w:val="90"/>
                <w:sz w:val="18"/>
              </w:rPr>
              <w:t>investigation.</w:t>
            </w:r>
          </w:p>
        </w:tc>
        <w:tc>
          <w:tcPr>
            <w:tcW w:w="3870" w:type="dxa"/>
            <w:shd w:val="clear" w:color="auto" w:fill="DAEDDD"/>
          </w:tcPr>
          <w:p w14:paraId="2CD22309" w14:textId="77777777" w:rsidR="004B5E77" w:rsidRPr="004B5E77" w:rsidRDefault="004B5E77" w:rsidP="00B11ECE">
            <w:pPr>
              <w:widowControl w:val="0"/>
              <w:numPr>
                <w:ilvl w:val="0"/>
                <w:numId w:val="52"/>
              </w:numPr>
              <w:tabs>
                <w:tab w:val="left" w:pos="275"/>
              </w:tabs>
              <w:autoSpaceDE w:val="0"/>
              <w:autoSpaceDN w:val="0"/>
              <w:spacing w:before="76" w:after="0" w:line="242" w:lineRule="auto"/>
              <w:ind w:right="122" w:hanging="171"/>
              <w:rPr>
                <w:rFonts w:ascii="Arial" w:eastAsia="Arial" w:hAnsi="Arial" w:cs="Arial"/>
                <w:sz w:val="18"/>
              </w:rPr>
            </w:pPr>
            <w:r w:rsidRPr="004B5E77">
              <w:rPr>
                <w:rFonts w:ascii="Arial" w:eastAsia="Arial" w:hAnsi="Arial" w:cs="Arial"/>
                <w:color w:val="231F20"/>
                <w:w w:val="95"/>
                <w:sz w:val="18"/>
              </w:rPr>
              <w:t>Review</w:t>
            </w:r>
            <w:r w:rsidRPr="004B5E77">
              <w:rPr>
                <w:rFonts w:ascii="Arial" w:eastAsia="Arial" w:hAnsi="Arial" w:cs="Arial"/>
                <w:color w:val="231F20"/>
                <w:spacing w:val="-31"/>
                <w:w w:val="95"/>
                <w:sz w:val="18"/>
              </w:rPr>
              <w:t xml:space="preserve"> </w:t>
            </w:r>
            <w:r w:rsidRPr="004B5E77">
              <w:rPr>
                <w:rFonts w:ascii="Arial" w:eastAsia="Arial" w:hAnsi="Arial" w:cs="Arial"/>
                <w:color w:val="231F20"/>
                <w:w w:val="95"/>
                <w:sz w:val="18"/>
              </w:rPr>
              <w:t>foodborne</w:t>
            </w:r>
            <w:r w:rsidRPr="004B5E77">
              <w:rPr>
                <w:rFonts w:ascii="Arial" w:eastAsia="Arial" w:hAnsi="Arial" w:cs="Arial"/>
                <w:color w:val="231F20"/>
                <w:spacing w:val="-31"/>
                <w:w w:val="95"/>
                <w:sz w:val="18"/>
              </w:rPr>
              <w:t xml:space="preserve"> </w:t>
            </w:r>
            <w:r w:rsidRPr="004B5E77">
              <w:rPr>
                <w:rFonts w:ascii="Arial" w:eastAsia="Arial" w:hAnsi="Arial" w:cs="Arial"/>
                <w:color w:val="231F20"/>
                <w:w w:val="95"/>
                <w:sz w:val="18"/>
              </w:rPr>
              <w:t>illness</w:t>
            </w:r>
            <w:r w:rsidRPr="004B5E77">
              <w:rPr>
                <w:rFonts w:ascii="Arial" w:eastAsia="Arial" w:hAnsi="Arial" w:cs="Arial"/>
                <w:color w:val="231F20"/>
                <w:spacing w:val="-31"/>
                <w:w w:val="95"/>
                <w:sz w:val="18"/>
              </w:rPr>
              <w:t xml:space="preserve"> </w:t>
            </w:r>
            <w:r w:rsidRPr="004B5E77">
              <w:rPr>
                <w:rFonts w:ascii="Arial" w:eastAsia="Arial" w:hAnsi="Arial" w:cs="Arial"/>
                <w:color w:val="231F20"/>
                <w:w w:val="95"/>
                <w:sz w:val="18"/>
              </w:rPr>
              <w:t>complaints</w:t>
            </w:r>
            <w:r w:rsidRPr="004B5E77">
              <w:rPr>
                <w:rFonts w:ascii="Arial" w:eastAsia="Arial" w:hAnsi="Arial" w:cs="Arial"/>
                <w:color w:val="231F20"/>
                <w:spacing w:val="-31"/>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w w:val="99"/>
                <w:sz w:val="18"/>
              </w:rPr>
              <w:t xml:space="preserve"> </w:t>
            </w:r>
            <w:r w:rsidRPr="004B5E77">
              <w:rPr>
                <w:rFonts w:ascii="Arial" w:eastAsia="Arial" w:hAnsi="Arial" w:cs="Arial"/>
                <w:color w:val="231F20"/>
                <w:w w:val="95"/>
                <w:sz w:val="18"/>
              </w:rPr>
              <w:t>identify</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undiagnosed</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cases</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that</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could be</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linked</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outbreak.</w:t>
            </w:r>
          </w:p>
          <w:p w14:paraId="1496DD73" w14:textId="77777777" w:rsidR="004B5E77" w:rsidRPr="004B5E77" w:rsidRDefault="004B5E77" w:rsidP="00B11ECE">
            <w:pPr>
              <w:widowControl w:val="0"/>
              <w:numPr>
                <w:ilvl w:val="0"/>
                <w:numId w:val="52"/>
              </w:numPr>
              <w:tabs>
                <w:tab w:val="left" w:pos="275"/>
              </w:tabs>
              <w:autoSpaceDE w:val="0"/>
              <w:autoSpaceDN w:val="0"/>
              <w:spacing w:before="2" w:after="0" w:line="242" w:lineRule="auto"/>
              <w:ind w:right="395" w:hanging="171"/>
              <w:rPr>
                <w:rFonts w:ascii="Arial" w:eastAsia="Arial" w:hAnsi="Arial" w:cs="Arial"/>
                <w:sz w:val="18"/>
              </w:rPr>
            </w:pPr>
            <w:r w:rsidRPr="004B5E77">
              <w:rPr>
                <w:rFonts w:ascii="Arial" w:eastAsia="Arial" w:hAnsi="Arial" w:cs="Arial"/>
                <w:color w:val="231F20"/>
                <w:w w:val="90"/>
                <w:sz w:val="18"/>
              </w:rPr>
              <w:t>Contact restaurants, grocery</w:t>
            </w:r>
            <w:r w:rsidRPr="004B5E77">
              <w:rPr>
                <w:rFonts w:ascii="Arial" w:eastAsia="Arial" w:hAnsi="Arial" w:cs="Arial"/>
                <w:color w:val="231F20"/>
                <w:spacing w:val="-17"/>
                <w:w w:val="90"/>
                <w:sz w:val="18"/>
              </w:rPr>
              <w:t xml:space="preserve"> </w:t>
            </w:r>
            <w:r w:rsidRPr="004B5E77">
              <w:rPr>
                <w:rFonts w:ascii="Arial" w:eastAsia="Arial" w:hAnsi="Arial" w:cs="Arial"/>
                <w:color w:val="231F20"/>
                <w:w w:val="90"/>
                <w:sz w:val="18"/>
              </w:rPr>
              <w:t xml:space="preserve">stores, </w:t>
            </w:r>
            <w:r w:rsidRPr="004B5E77">
              <w:rPr>
                <w:rFonts w:ascii="Arial" w:eastAsia="Arial" w:hAnsi="Arial" w:cs="Arial"/>
                <w:color w:val="231F20"/>
                <w:sz w:val="18"/>
              </w:rPr>
              <w:t xml:space="preserve">or other points of final service </w:t>
            </w:r>
            <w:r w:rsidRPr="004B5E77">
              <w:rPr>
                <w:rFonts w:ascii="Arial" w:eastAsia="Arial" w:hAnsi="Arial" w:cs="Arial"/>
                <w:color w:val="231F20"/>
                <w:w w:val="95"/>
                <w:sz w:val="18"/>
              </w:rPr>
              <w:t>visited</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by</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multiple</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cases</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identify</w:t>
            </w:r>
            <w:r w:rsidRPr="004B5E77">
              <w:rPr>
                <w:rFonts w:ascii="Arial" w:eastAsia="Arial" w:hAnsi="Arial" w:cs="Arial"/>
                <w:color w:val="231F20"/>
                <w:w w:val="90"/>
                <w:sz w:val="18"/>
              </w:rPr>
              <w:t xml:space="preserve"> employee illnesses or foodborne illness complaints from patrons.</w:t>
            </w:r>
          </w:p>
          <w:p w14:paraId="7ABA3BB2" w14:textId="77777777" w:rsidR="004B5E77" w:rsidRPr="004B5E77" w:rsidRDefault="004B5E77" w:rsidP="004B5E77">
            <w:pPr>
              <w:widowControl w:val="0"/>
              <w:autoSpaceDE w:val="0"/>
              <w:autoSpaceDN w:val="0"/>
              <w:spacing w:before="4" w:after="0" w:line="247" w:lineRule="auto"/>
              <w:rPr>
                <w:rFonts w:ascii="Arial" w:eastAsia="Arial" w:hAnsi="Arial" w:cs="Arial"/>
                <w:sz w:val="18"/>
              </w:rPr>
            </w:pPr>
          </w:p>
        </w:tc>
        <w:tc>
          <w:tcPr>
            <w:tcW w:w="2970" w:type="dxa"/>
            <w:shd w:val="clear" w:color="auto" w:fill="DAEDDD"/>
          </w:tcPr>
          <w:p w14:paraId="55912156" w14:textId="06A36F7D" w:rsidR="004B5E77" w:rsidRPr="004B5E77" w:rsidRDefault="004B5E77" w:rsidP="00B11ECE">
            <w:pPr>
              <w:widowControl w:val="0"/>
              <w:numPr>
                <w:ilvl w:val="0"/>
                <w:numId w:val="51"/>
              </w:numPr>
              <w:tabs>
                <w:tab w:val="left" w:pos="275"/>
              </w:tabs>
              <w:autoSpaceDE w:val="0"/>
              <w:autoSpaceDN w:val="0"/>
              <w:spacing w:before="76" w:after="0" w:line="242" w:lineRule="auto"/>
              <w:ind w:right="140" w:hanging="171"/>
              <w:rPr>
                <w:rFonts w:ascii="Arial" w:eastAsia="Arial" w:hAnsi="Arial" w:cs="Arial"/>
                <w:sz w:val="18"/>
              </w:rPr>
            </w:pPr>
            <w:r w:rsidRPr="004B5E77">
              <w:rPr>
                <w:rFonts w:ascii="Arial" w:eastAsia="Arial" w:hAnsi="Arial" w:cs="Arial"/>
                <w:color w:val="231F20"/>
                <w:w w:val="90"/>
                <w:sz w:val="18"/>
              </w:rPr>
              <w:t xml:space="preserve">Contact clinical laboratories </w:t>
            </w:r>
            <w:r w:rsidRPr="004B5E77">
              <w:rPr>
                <w:rFonts w:ascii="Arial" w:eastAsia="Arial" w:hAnsi="Arial" w:cs="Arial"/>
                <w:color w:val="231F20"/>
                <w:sz w:val="18"/>
              </w:rPr>
              <w:t>to</w:t>
            </w:r>
            <w:r w:rsidRPr="004B5E77">
              <w:rPr>
                <w:rFonts w:ascii="Arial" w:eastAsia="Arial" w:hAnsi="Arial" w:cs="Arial"/>
                <w:color w:val="231F20"/>
                <w:spacing w:val="-26"/>
                <w:sz w:val="18"/>
              </w:rPr>
              <w:t xml:space="preserve"> </w:t>
            </w:r>
            <w:r w:rsidRPr="004B5E77">
              <w:rPr>
                <w:rFonts w:ascii="Arial" w:eastAsia="Arial" w:hAnsi="Arial" w:cs="Arial"/>
                <w:color w:val="231F20"/>
                <w:sz w:val="18"/>
              </w:rPr>
              <w:t>identify</w:t>
            </w:r>
            <w:r w:rsidRPr="004B5E77">
              <w:rPr>
                <w:rFonts w:ascii="Arial" w:eastAsia="Arial" w:hAnsi="Arial" w:cs="Arial"/>
                <w:color w:val="231F20"/>
                <w:spacing w:val="-26"/>
                <w:sz w:val="18"/>
              </w:rPr>
              <w:t xml:space="preserve"> </w:t>
            </w:r>
            <w:r w:rsidRPr="004B5E77">
              <w:rPr>
                <w:rFonts w:ascii="Arial" w:eastAsia="Arial" w:hAnsi="Arial" w:cs="Arial"/>
                <w:color w:val="231F20"/>
                <w:sz w:val="18"/>
              </w:rPr>
              <w:t>additional</w:t>
            </w:r>
            <w:r w:rsidRPr="004B5E77">
              <w:rPr>
                <w:rFonts w:ascii="Arial" w:eastAsia="Arial" w:hAnsi="Arial" w:cs="Arial"/>
                <w:color w:val="231F20"/>
                <w:spacing w:val="-26"/>
                <w:sz w:val="18"/>
              </w:rPr>
              <w:t xml:space="preserve"> </w:t>
            </w:r>
            <w:r w:rsidRPr="004B5E77">
              <w:rPr>
                <w:rFonts w:ascii="Arial" w:eastAsia="Arial" w:hAnsi="Arial" w:cs="Arial"/>
                <w:color w:val="231F20"/>
                <w:sz w:val="18"/>
              </w:rPr>
              <w:t xml:space="preserve">stool </w:t>
            </w:r>
            <w:r w:rsidRPr="004B5E77">
              <w:rPr>
                <w:rFonts w:ascii="Arial" w:eastAsia="Arial" w:hAnsi="Arial" w:cs="Arial"/>
                <w:color w:val="231F20"/>
                <w:w w:val="90"/>
                <w:sz w:val="18"/>
              </w:rPr>
              <w:t>specimens being</w:t>
            </w:r>
            <w:r w:rsidRPr="004B5E77">
              <w:rPr>
                <w:rFonts w:ascii="Arial" w:eastAsia="Arial" w:hAnsi="Arial" w:cs="Arial"/>
                <w:color w:val="231F20"/>
                <w:spacing w:val="22"/>
                <w:w w:val="90"/>
                <w:sz w:val="18"/>
              </w:rPr>
              <w:t xml:space="preserve"> </w:t>
            </w:r>
            <w:r w:rsidR="004A6606">
              <w:rPr>
                <w:rFonts w:ascii="Arial" w:eastAsia="Arial" w:hAnsi="Arial" w:cs="Arial"/>
                <w:color w:val="231F20"/>
                <w:w w:val="90"/>
                <w:sz w:val="18"/>
              </w:rPr>
              <w:t>tested</w:t>
            </w:r>
            <w:r w:rsidRPr="004B5E77">
              <w:rPr>
                <w:rFonts w:ascii="Arial" w:eastAsia="Arial" w:hAnsi="Arial" w:cs="Arial"/>
                <w:color w:val="231F20"/>
                <w:w w:val="90"/>
                <w:sz w:val="18"/>
              </w:rPr>
              <w:t>.</w:t>
            </w:r>
          </w:p>
          <w:p w14:paraId="3BB8BBE1" w14:textId="08A6EABC" w:rsidR="004B5E77" w:rsidRPr="004B5E77" w:rsidRDefault="004A6606" w:rsidP="00B11ECE">
            <w:pPr>
              <w:widowControl w:val="0"/>
              <w:numPr>
                <w:ilvl w:val="0"/>
                <w:numId w:val="51"/>
              </w:numPr>
              <w:tabs>
                <w:tab w:val="left" w:pos="275"/>
              </w:tabs>
              <w:autoSpaceDE w:val="0"/>
              <w:autoSpaceDN w:val="0"/>
              <w:spacing w:before="2" w:after="0" w:line="242" w:lineRule="auto"/>
              <w:ind w:right="550" w:hanging="171"/>
              <w:rPr>
                <w:rFonts w:ascii="Arial" w:eastAsia="Arial" w:hAnsi="Arial" w:cs="Arial"/>
                <w:sz w:val="18"/>
              </w:rPr>
            </w:pPr>
            <w:r>
              <w:rPr>
                <w:rFonts w:ascii="Arial" w:eastAsia="Arial" w:hAnsi="Arial" w:cs="Arial"/>
                <w:color w:val="231F20"/>
                <w:w w:val="95"/>
                <w:sz w:val="18"/>
              </w:rPr>
              <w:t>Prioritize</w:t>
            </w:r>
            <w:r w:rsidR="004B5E77" w:rsidRPr="004B5E77">
              <w:rPr>
                <w:rFonts w:ascii="Arial" w:eastAsia="Arial" w:hAnsi="Arial" w:cs="Arial"/>
                <w:color w:val="231F20"/>
                <w:spacing w:val="-24"/>
                <w:w w:val="95"/>
                <w:sz w:val="18"/>
              </w:rPr>
              <w:t xml:space="preserve"> </w:t>
            </w:r>
            <w:r w:rsidR="004B5E77" w:rsidRPr="004B5E77">
              <w:rPr>
                <w:rFonts w:ascii="Arial" w:eastAsia="Arial" w:hAnsi="Arial" w:cs="Arial"/>
                <w:color w:val="231F20"/>
                <w:w w:val="95"/>
                <w:sz w:val="18"/>
              </w:rPr>
              <w:t>referral</w:t>
            </w:r>
            <w:r w:rsidR="004B5E77" w:rsidRPr="004B5E77">
              <w:rPr>
                <w:rFonts w:ascii="Arial" w:eastAsia="Arial" w:hAnsi="Arial" w:cs="Arial"/>
                <w:color w:val="231F20"/>
                <w:spacing w:val="-24"/>
                <w:w w:val="95"/>
                <w:sz w:val="18"/>
              </w:rPr>
              <w:t xml:space="preserve"> </w:t>
            </w:r>
            <w:r w:rsidR="004B5E77" w:rsidRPr="004B5E77">
              <w:rPr>
                <w:rFonts w:ascii="Arial" w:eastAsia="Arial" w:hAnsi="Arial" w:cs="Arial"/>
                <w:color w:val="231F20"/>
                <w:w w:val="95"/>
                <w:sz w:val="18"/>
              </w:rPr>
              <w:t>and subtyping</w:t>
            </w:r>
            <w:r w:rsidR="004B5E77" w:rsidRPr="004B5E77">
              <w:rPr>
                <w:rFonts w:ascii="Arial" w:eastAsia="Arial" w:hAnsi="Arial" w:cs="Arial"/>
                <w:color w:val="231F20"/>
                <w:spacing w:val="-21"/>
                <w:w w:val="95"/>
                <w:sz w:val="18"/>
              </w:rPr>
              <w:t xml:space="preserve"> </w:t>
            </w:r>
            <w:r w:rsidR="004B5E77" w:rsidRPr="004B5E77">
              <w:rPr>
                <w:rFonts w:ascii="Arial" w:eastAsia="Arial" w:hAnsi="Arial" w:cs="Arial"/>
                <w:color w:val="231F20"/>
                <w:w w:val="95"/>
                <w:sz w:val="18"/>
              </w:rPr>
              <w:t>of</w:t>
            </w:r>
            <w:r w:rsidR="004B5E77" w:rsidRPr="004B5E77">
              <w:rPr>
                <w:rFonts w:ascii="Arial" w:eastAsia="Arial" w:hAnsi="Arial" w:cs="Arial"/>
                <w:color w:val="231F20"/>
                <w:spacing w:val="-21"/>
                <w:w w:val="95"/>
                <w:sz w:val="18"/>
              </w:rPr>
              <w:t xml:space="preserve"> </w:t>
            </w:r>
            <w:r w:rsidR="004B5E77" w:rsidRPr="004B5E77">
              <w:rPr>
                <w:rFonts w:ascii="Arial" w:eastAsia="Arial" w:hAnsi="Arial" w:cs="Arial"/>
                <w:color w:val="231F20"/>
                <w:w w:val="95"/>
                <w:sz w:val="18"/>
              </w:rPr>
              <w:t>outbreak</w:t>
            </w:r>
            <w:r w:rsidR="004B5E77" w:rsidRPr="004B5E77">
              <w:rPr>
                <w:rFonts w:ascii="Arial" w:eastAsia="Arial" w:hAnsi="Arial" w:cs="Arial"/>
                <w:color w:val="231F20"/>
                <w:w w:val="86"/>
                <w:sz w:val="18"/>
              </w:rPr>
              <w:t xml:space="preserve"> </w:t>
            </w:r>
            <w:r w:rsidR="004B5E77" w:rsidRPr="004B5E77">
              <w:rPr>
                <w:rFonts w:ascii="Arial" w:eastAsia="Arial" w:hAnsi="Arial" w:cs="Arial"/>
                <w:color w:val="231F20"/>
                <w:sz w:val="18"/>
              </w:rPr>
              <w:t>pathogen.</w:t>
            </w:r>
          </w:p>
        </w:tc>
      </w:tr>
    </w:tbl>
    <w:p w14:paraId="308515BD" w14:textId="77777777" w:rsidR="004B5E77" w:rsidRPr="004B5E77" w:rsidRDefault="004B5E77" w:rsidP="004B5E77">
      <w:pPr>
        <w:rPr>
          <w:rFonts w:ascii="Calibri" w:eastAsia="Calibri" w:hAnsi="Calibri" w:cs="Times New Roman"/>
        </w:rPr>
      </w:pPr>
    </w:p>
    <w:tbl>
      <w:tblPr>
        <w:tblpPr w:leftFromText="180" w:rightFromText="180" w:vertAnchor="text" w:tblpY="-719"/>
        <w:tblW w:w="0" w:type="auto"/>
        <w:tblBorders>
          <w:top w:val="single" w:sz="4" w:space="0" w:color="1C3E94"/>
          <w:left w:val="single" w:sz="4" w:space="0" w:color="1C3E94"/>
          <w:bottom w:val="single" w:sz="4" w:space="0" w:color="1C3E94"/>
          <w:right w:val="single" w:sz="4" w:space="0" w:color="1C3E94"/>
          <w:insideH w:val="single" w:sz="4" w:space="0" w:color="1C3E94"/>
          <w:insideV w:val="single" w:sz="4" w:space="0" w:color="1C3E94"/>
        </w:tblBorders>
        <w:tblLayout w:type="fixed"/>
        <w:tblCellMar>
          <w:left w:w="0" w:type="dxa"/>
          <w:right w:w="0" w:type="dxa"/>
        </w:tblCellMar>
        <w:tblLook w:val="01E0" w:firstRow="1" w:lastRow="1" w:firstColumn="1" w:lastColumn="1" w:noHBand="0" w:noVBand="0"/>
      </w:tblPr>
      <w:tblGrid>
        <w:gridCol w:w="1435"/>
        <w:gridCol w:w="360"/>
        <w:gridCol w:w="4140"/>
        <w:gridCol w:w="3870"/>
        <w:gridCol w:w="2970"/>
      </w:tblGrid>
      <w:tr w:rsidR="004B5E77" w:rsidRPr="004B5E77" w14:paraId="28B82781" w14:textId="77777777" w:rsidTr="008F2B19">
        <w:trPr>
          <w:trHeight w:hRule="exact" w:val="930"/>
        </w:trPr>
        <w:tc>
          <w:tcPr>
            <w:tcW w:w="1435" w:type="dxa"/>
            <w:tcBorders>
              <w:right w:val="single" w:sz="4" w:space="0" w:color="FFFFFF"/>
            </w:tcBorders>
            <w:shd w:val="clear" w:color="auto" w:fill="00A94F"/>
          </w:tcPr>
          <w:p w14:paraId="7C9FCAE0" w14:textId="77777777" w:rsidR="004B5E77" w:rsidRPr="004B5E77" w:rsidRDefault="004B5E77" w:rsidP="00486EA5">
            <w:pPr>
              <w:widowControl w:val="0"/>
              <w:autoSpaceDE w:val="0"/>
              <w:autoSpaceDN w:val="0"/>
              <w:spacing w:before="8" w:after="0" w:line="240" w:lineRule="auto"/>
              <w:jc w:val="center"/>
              <w:rPr>
                <w:rFonts w:ascii="Lucida Sans" w:eastAsia="Arial" w:hAnsi="Arial" w:cs="Arial"/>
                <w:sz w:val="30"/>
              </w:rPr>
            </w:pPr>
          </w:p>
          <w:p w14:paraId="1936DDB3" w14:textId="77777777" w:rsidR="004B5E77" w:rsidRPr="004B5E77" w:rsidRDefault="004B5E77" w:rsidP="00486EA5">
            <w:pPr>
              <w:widowControl w:val="0"/>
              <w:autoSpaceDE w:val="0"/>
              <w:autoSpaceDN w:val="0"/>
              <w:spacing w:before="1" w:after="0" w:line="240" w:lineRule="auto"/>
              <w:jc w:val="center"/>
              <w:rPr>
                <w:rFonts w:ascii="Arial" w:eastAsia="Arial" w:hAnsi="Arial" w:cs="Arial"/>
                <w:sz w:val="18"/>
              </w:rPr>
            </w:pPr>
            <w:r w:rsidRPr="004B5E77">
              <w:rPr>
                <w:rFonts w:ascii="Arial" w:eastAsia="Arial" w:hAnsi="Arial" w:cs="Arial"/>
                <w:color w:val="FFFFFF"/>
                <w:sz w:val="18"/>
              </w:rPr>
              <w:t>OBJECTIVE</w:t>
            </w:r>
          </w:p>
        </w:tc>
        <w:tc>
          <w:tcPr>
            <w:tcW w:w="4500" w:type="dxa"/>
            <w:gridSpan w:val="2"/>
            <w:tcBorders>
              <w:left w:val="single" w:sz="4" w:space="0" w:color="FFFFFF"/>
              <w:right w:val="single" w:sz="4" w:space="0" w:color="FFFFFF"/>
            </w:tcBorders>
            <w:shd w:val="clear" w:color="auto" w:fill="00A94F"/>
          </w:tcPr>
          <w:p w14:paraId="68E3EC46" w14:textId="77777777" w:rsidR="004B5E77" w:rsidRPr="004B5E77" w:rsidRDefault="004B5E77" w:rsidP="00486EA5">
            <w:pPr>
              <w:widowControl w:val="0"/>
              <w:autoSpaceDE w:val="0"/>
              <w:autoSpaceDN w:val="0"/>
              <w:spacing w:before="8" w:after="0" w:line="240" w:lineRule="auto"/>
              <w:jc w:val="center"/>
              <w:rPr>
                <w:rFonts w:ascii="Lucida Sans" w:eastAsia="Arial" w:hAnsi="Arial" w:cs="Arial"/>
                <w:sz w:val="30"/>
              </w:rPr>
            </w:pPr>
          </w:p>
          <w:p w14:paraId="0AEC27E1" w14:textId="77777777" w:rsidR="004B5E77" w:rsidRPr="004B5E77" w:rsidRDefault="004B5E77" w:rsidP="00486EA5">
            <w:pPr>
              <w:widowControl w:val="0"/>
              <w:autoSpaceDE w:val="0"/>
              <w:autoSpaceDN w:val="0"/>
              <w:spacing w:before="1" w:after="0" w:line="240" w:lineRule="auto"/>
              <w:jc w:val="center"/>
              <w:rPr>
                <w:rFonts w:ascii="Arial" w:eastAsia="Arial" w:hAnsi="Arial" w:cs="Arial"/>
                <w:sz w:val="18"/>
              </w:rPr>
            </w:pPr>
            <w:r w:rsidRPr="004B5E77">
              <w:rPr>
                <w:rFonts w:ascii="Arial" w:eastAsia="Arial" w:hAnsi="Arial" w:cs="Arial"/>
                <w:color w:val="FFFFFF"/>
                <w:sz w:val="18"/>
              </w:rPr>
              <w:t>EPIDEMIOLOGY</w:t>
            </w:r>
          </w:p>
        </w:tc>
        <w:tc>
          <w:tcPr>
            <w:tcW w:w="3870" w:type="dxa"/>
            <w:tcBorders>
              <w:left w:val="single" w:sz="4" w:space="0" w:color="FFFFFF"/>
              <w:right w:val="single" w:sz="4" w:space="0" w:color="FFFFFF"/>
            </w:tcBorders>
            <w:shd w:val="clear" w:color="auto" w:fill="00A94F"/>
          </w:tcPr>
          <w:p w14:paraId="20C28C2D" w14:textId="77777777" w:rsidR="004B5E77" w:rsidRPr="004B5E77" w:rsidRDefault="004B5E77" w:rsidP="00486EA5">
            <w:pPr>
              <w:widowControl w:val="0"/>
              <w:autoSpaceDE w:val="0"/>
              <w:autoSpaceDN w:val="0"/>
              <w:spacing w:before="8" w:after="0" w:line="240" w:lineRule="auto"/>
              <w:jc w:val="center"/>
              <w:rPr>
                <w:rFonts w:ascii="Lucida Sans" w:eastAsia="Arial" w:hAnsi="Arial" w:cs="Arial"/>
                <w:sz w:val="30"/>
              </w:rPr>
            </w:pPr>
          </w:p>
          <w:p w14:paraId="62885EFB" w14:textId="77777777" w:rsidR="004B5E77" w:rsidRPr="004B5E77" w:rsidRDefault="004B5E77" w:rsidP="00486EA5">
            <w:pPr>
              <w:widowControl w:val="0"/>
              <w:autoSpaceDE w:val="0"/>
              <w:autoSpaceDN w:val="0"/>
              <w:spacing w:before="1" w:after="0" w:line="240" w:lineRule="auto"/>
              <w:jc w:val="center"/>
              <w:rPr>
                <w:rFonts w:ascii="Arial" w:eastAsia="Arial" w:hAnsi="Arial" w:cs="Arial"/>
                <w:sz w:val="18"/>
              </w:rPr>
            </w:pPr>
            <w:r w:rsidRPr="004B5E77">
              <w:rPr>
                <w:rFonts w:ascii="Arial" w:eastAsia="Arial" w:hAnsi="Arial" w:cs="Arial"/>
                <w:color w:val="FFFFFF"/>
                <w:w w:val="95"/>
                <w:sz w:val="18"/>
              </w:rPr>
              <w:t>ENVIRONMENTAL HEALTH</w:t>
            </w:r>
          </w:p>
        </w:tc>
        <w:tc>
          <w:tcPr>
            <w:tcW w:w="2970" w:type="dxa"/>
            <w:tcBorders>
              <w:left w:val="single" w:sz="4" w:space="0" w:color="FFFFFF"/>
            </w:tcBorders>
            <w:shd w:val="clear" w:color="auto" w:fill="00A94F"/>
          </w:tcPr>
          <w:p w14:paraId="24B0ABB6" w14:textId="77777777" w:rsidR="004B5E77" w:rsidRPr="004B5E77" w:rsidRDefault="004B5E77" w:rsidP="005D57BF">
            <w:pPr>
              <w:widowControl w:val="0"/>
              <w:autoSpaceDE w:val="0"/>
              <w:autoSpaceDN w:val="0"/>
              <w:spacing w:before="149" w:after="0" w:line="271" w:lineRule="auto"/>
              <w:ind w:right="110"/>
              <w:jc w:val="center"/>
              <w:rPr>
                <w:rFonts w:ascii="Arial" w:eastAsia="Arial" w:hAnsi="Arial" w:cs="Arial"/>
                <w:sz w:val="17"/>
              </w:rPr>
            </w:pPr>
            <w:r w:rsidRPr="004B5E77">
              <w:rPr>
                <w:rFonts w:ascii="Arial" w:eastAsia="Arial" w:hAnsi="Arial" w:cs="Arial"/>
                <w:color w:val="FFFFFF"/>
                <w:spacing w:val="-5"/>
                <w:sz w:val="17"/>
              </w:rPr>
              <w:t xml:space="preserve">PUBLIC </w:t>
            </w:r>
            <w:r w:rsidRPr="004B5E77">
              <w:rPr>
                <w:rFonts w:ascii="Arial" w:eastAsia="Arial" w:hAnsi="Arial" w:cs="Arial"/>
                <w:color w:val="FFFFFF"/>
                <w:spacing w:val="-7"/>
                <w:sz w:val="17"/>
              </w:rPr>
              <w:t xml:space="preserve">HEALTH </w:t>
            </w:r>
            <w:r w:rsidRPr="004B5E77">
              <w:rPr>
                <w:rFonts w:ascii="Arial" w:eastAsia="Arial" w:hAnsi="Arial" w:cs="Arial"/>
                <w:color w:val="FFFFFF"/>
                <w:spacing w:val="-5"/>
                <w:sz w:val="17"/>
              </w:rPr>
              <w:t xml:space="preserve">AND/OR </w:t>
            </w:r>
            <w:r w:rsidRPr="004B5E77">
              <w:rPr>
                <w:rFonts w:ascii="Arial" w:eastAsia="Arial" w:hAnsi="Arial" w:cs="Arial"/>
                <w:color w:val="FFFFFF"/>
                <w:spacing w:val="-4"/>
                <w:w w:val="95"/>
                <w:sz w:val="17"/>
              </w:rPr>
              <w:t>FOOD</w:t>
            </w:r>
            <w:r w:rsidRPr="004B5E77">
              <w:rPr>
                <w:rFonts w:ascii="Arial" w:eastAsia="Arial" w:hAnsi="Arial" w:cs="Arial"/>
                <w:color w:val="FFFFFF"/>
                <w:spacing w:val="-27"/>
                <w:w w:val="95"/>
                <w:sz w:val="17"/>
              </w:rPr>
              <w:t xml:space="preserve"> </w:t>
            </w:r>
            <w:r w:rsidRPr="004B5E77">
              <w:rPr>
                <w:rFonts w:ascii="Arial" w:eastAsia="Arial" w:hAnsi="Arial" w:cs="Arial"/>
                <w:color w:val="FFFFFF"/>
                <w:spacing w:val="-5"/>
                <w:w w:val="95"/>
                <w:sz w:val="17"/>
              </w:rPr>
              <w:t>TESTING</w:t>
            </w:r>
            <w:r w:rsidRPr="004B5E77">
              <w:rPr>
                <w:rFonts w:ascii="Arial" w:eastAsia="Arial" w:hAnsi="Arial" w:cs="Arial"/>
                <w:color w:val="FFFFFF"/>
                <w:spacing w:val="-27"/>
                <w:w w:val="95"/>
                <w:sz w:val="17"/>
              </w:rPr>
              <w:t xml:space="preserve"> </w:t>
            </w:r>
            <w:r w:rsidRPr="004B5E77">
              <w:rPr>
                <w:rFonts w:ascii="Arial" w:eastAsia="Arial" w:hAnsi="Arial" w:cs="Arial"/>
                <w:color w:val="FFFFFF"/>
                <w:spacing w:val="-7"/>
                <w:w w:val="95"/>
                <w:sz w:val="17"/>
              </w:rPr>
              <w:t>REGULATORY</w:t>
            </w:r>
            <w:r w:rsidRPr="004B5E77">
              <w:rPr>
                <w:rFonts w:ascii="Arial" w:eastAsia="Arial" w:hAnsi="Arial" w:cs="Arial"/>
                <w:color w:val="FFFFFF"/>
                <w:w w:val="87"/>
                <w:sz w:val="17"/>
              </w:rPr>
              <w:t xml:space="preserve"> </w:t>
            </w:r>
            <w:r w:rsidRPr="004B5E77">
              <w:rPr>
                <w:rFonts w:ascii="Arial" w:eastAsia="Arial" w:hAnsi="Arial" w:cs="Arial"/>
                <w:color w:val="FFFFFF"/>
                <w:spacing w:val="-7"/>
                <w:sz w:val="17"/>
              </w:rPr>
              <w:t>LABORATORY</w:t>
            </w:r>
          </w:p>
        </w:tc>
      </w:tr>
      <w:tr w:rsidR="004B5E77" w:rsidRPr="004B5E77" w14:paraId="6A96CEEB" w14:textId="77777777" w:rsidTr="004B5E77">
        <w:trPr>
          <w:trHeight w:hRule="exact" w:val="352"/>
        </w:trPr>
        <w:tc>
          <w:tcPr>
            <w:tcW w:w="1435" w:type="dxa"/>
            <w:vMerge w:val="restart"/>
            <w:shd w:val="clear" w:color="auto" w:fill="DEEAF6"/>
          </w:tcPr>
          <w:p w14:paraId="3BD05728" w14:textId="77777777" w:rsidR="004B5E77" w:rsidRPr="004B5E77" w:rsidRDefault="004B5E77" w:rsidP="00486EA5">
            <w:pPr>
              <w:widowControl w:val="0"/>
              <w:autoSpaceDE w:val="0"/>
              <w:autoSpaceDN w:val="0"/>
              <w:spacing w:before="78" w:after="0" w:line="254" w:lineRule="auto"/>
              <w:ind w:left="85" w:right="106"/>
              <w:rPr>
                <w:rFonts w:ascii="Arial" w:eastAsia="Arial" w:hAnsi="Arial" w:cs="Arial"/>
                <w:color w:val="231F20"/>
                <w:sz w:val="18"/>
              </w:rPr>
            </w:pPr>
            <w:r w:rsidRPr="004B5E77">
              <w:rPr>
                <w:rFonts w:ascii="Arial" w:eastAsia="Arial" w:hAnsi="Arial" w:cs="Arial"/>
                <w:color w:val="231F20"/>
                <w:sz w:val="18"/>
              </w:rPr>
              <w:t>Identify mode of transmission and vehicle.</w:t>
            </w:r>
          </w:p>
        </w:tc>
        <w:tc>
          <w:tcPr>
            <w:tcW w:w="11340" w:type="dxa"/>
            <w:gridSpan w:val="4"/>
            <w:shd w:val="clear" w:color="auto" w:fill="DEEAF6"/>
          </w:tcPr>
          <w:p w14:paraId="42AC6476" w14:textId="0122F4E2" w:rsidR="004B5E77" w:rsidRPr="004B5E77" w:rsidRDefault="004B5E77" w:rsidP="00486EA5">
            <w:pPr>
              <w:widowControl w:val="0"/>
              <w:tabs>
                <w:tab w:val="left" w:pos="275"/>
              </w:tabs>
              <w:autoSpaceDE w:val="0"/>
              <w:autoSpaceDN w:val="0"/>
              <w:spacing w:before="76" w:after="0" w:line="249" w:lineRule="auto"/>
              <w:ind w:right="140" w:firstLine="90"/>
              <w:rPr>
                <w:rFonts w:ascii="Arial" w:eastAsia="Arial" w:hAnsi="Arial" w:cs="Arial"/>
                <w:color w:val="231F20"/>
                <w:w w:val="90"/>
                <w:sz w:val="18"/>
              </w:rPr>
            </w:pPr>
            <w:r w:rsidRPr="004B5E77">
              <w:rPr>
                <w:rFonts w:ascii="Arial" w:eastAsia="Arial" w:hAnsi="Arial" w:cs="Arial"/>
                <w:color w:val="231F20"/>
                <w:w w:val="90"/>
                <w:sz w:val="18"/>
              </w:rPr>
              <w:t>If outbreak</w:t>
            </w:r>
            <w:r w:rsidR="00E91A4B">
              <w:rPr>
                <w:rFonts w:ascii="Arial" w:eastAsia="Arial" w:hAnsi="Arial" w:cs="Arial"/>
                <w:color w:val="231F20"/>
                <w:w w:val="90"/>
                <w:sz w:val="18"/>
              </w:rPr>
              <w:t xml:space="preserve"> is</w:t>
            </w:r>
            <w:r w:rsidRPr="004B5E77">
              <w:rPr>
                <w:rFonts w:ascii="Arial" w:eastAsia="Arial" w:hAnsi="Arial" w:cs="Arial"/>
                <w:color w:val="231F20"/>
                <w:w w:val="90"/>
                <w:sz w:val="18"/>
              </w:rPr>
              <w:t xml:space="preserve"> associate</w:t>
            </w:r>
            <w:r w:rsidR="00E91A4B">
              <w:rPr>
                <w:rFonts w:ascii="Arial" w:eastAsia="Arial" w:hAnsi="Arial" w:cs="Arial"/>
                <w:color w:val="231F20"/>
                <w:w w:val="90"/>
                <w:sz w:val="18"/>
              </w:rPr>
              <w:t>d</w:t>
            </w:r>
            <w:r w:rsidRPr="004B5E77">
              <w:rPr>
                <w:rFonts w:ascii="Arial" w:eastAsia="Arial" w:hAnsi="Arial" w:cs="Arial"/>
                <w:color w:val="231F20"/>
                <w:w w:val="90"/>
                <w:sz w:val="18"/>
              </w:rPr>
              <w:t xml:space="preserve"> with event or establishment:</w:t>
            </w:r>
          </w:p>
        </w:tc>
      </w:tr>
      <w:tr w:rsidR="004B5E77" w:rsidRPr="004B5E77" w14:paraId="0D6BF875" w14:textId="77777777" w:rsidTr="00486EA5">
        <w:trPr>
          <w:trHeight w:hRule="exact" w:val="2512"/>
        </w:trPr>
        <w:tc>
          <w:tcPr>
            <w:tcW w:w="1435" w:type="dxa"/>
            <w:vMerge/>
            <w:shd w:val="clear" w:color="auto" w:fill="DEEAF6"/>
          </w:tcPr>
          <w:p w14:paraId="368CF539" w14:textId="77777777" w:rsidR="004B5E77" w:rsidRPr="004B5E77" w:rsidRDefault="004B5E77" w:rsidP="004B5E77">
            <w:pPr>
              <w:widowControl w:val="0"/>
              <w:autoSpaceDE w:val="0"/>
              <w:autoSpaceDN w:val="0"/>
              <w:spacing w:before="78" w:after="0" w:line="254" w:lineRule="auto"/>
              <w:ind w:right="106"/>
              <w:rPr>
                <w:rFonts w:ascii="Arial" w:eastAsia="Arial" w:hAnsi="Arial" w:cs="Arial"/>
                <w:sz w:val="18"/>
              </w:rPr>
            </w:pPr>
          </w:p>
        </w:tc>
        <w:tc>
          <w:tcPr>
            <w:tcW w:w="4500" w:type="dxa"/>
            <w:gridSpan w:val="2"/>
            <w:shd w:val="clear" w:color="auto" w:fill="DEEAF6"/>
          </w:tcPr>
          <w:p w14:paraId="658BC385" w14:textId="1755B065" w:rsidR="009D6C64" w:rsidRPr="007E38EA" w:rsidRDefault="009D6C64" w:rsidP="00B11ECE">
            <w:pPr>
              <w:widowControl w:val="0"/>
              <w:numPr>
                <w:ilvl w:val="0"/>
                <w:numId w:val="44"/>
              </w:numPr>
              <w:tabs>
                <w:tab w:val="left" w:pos="275"/>
              </w:tabs>
              <w:autoSpaceDE w:val="0"/>
              <w:autoSpaceDN w:val="0"/>
              <w:spacing w:before="72" w:after="0" w:line="252" w:lineRule="auto"/>
              <w:ind w:right="118" w:hanging="171"/>
              <w:rPr>
                <w:rFonts w:ascii="Arial" w:eastAsia="Arial" w:hAnsi="Arial" w:cs="Arial"/>
                <w:sz w:val="18"/>
                <w:szCs w:val="18"/>
              </w:rPr>
            </w:pPr>
            <w:r>
              <w:rPr>
                <w:rFonts w:ascii="Arial" w:eastAsia="Arial" w:hAnsi="Arial" w:cs="Arial"/>
                <w:color w:val="231F20"/>
                <w:w w:val="95"/>
                <w:sz w:val="18"/>
                <w:szCs w:val="18"/>
              </w:rPr>
              <w:t>Determine appropriate analytical study approach.</w:t>
            </w:r>
          </w:p>
          <w:p w14:paraId="4D5CDD2B" w14:textId="77777777" w:rsidR="009D6C64" w:rsidRPr="000F5A4C" w:rsidRDefault="004B5E77" w:rsidP="00B11ECE">
            <w:pPr>
              <w:widowControl w:val="0"/>
              <w:numPr>
                <w:ilvl w:val="0"/>
                <w:numId w:val="44"/>
              </w:numPr>
              <w:tabs>
                <w:tab w:val="left" w:pos="275"/>
              </w:tabs>
              <w:autoSpaceDE w:val="0"/>
              <w:autoSpaceDN w:val="0"/>
              <w:spacing w:before="72" w:after="0" w:line="252" w:lineRule="auto"/>
              <w:ind w:right="118" w:hanging="171"/>
              <w:rPr>
                <w:rFonts w:ascii="Arial" w:eastAsia="Arial" w:hAnsi="Arial" w:cs="Arial"/>
                <w:sz w:val="18"/>
                <w:szCs w:val="18"/>
              </w:rPr>
            </w:pPr>
            <w:r w:rsidRPr="00486EA5">
              <w:rPr>
                <w:rFonts w:ascii="Arial" w:eastAsia="Arial" w:hAnsi="Arial" w:cs="Arial"/>
                <w:color w:val="231F20"/>
                <w:w w:val="95"/>
                <w:sz w:val="18"/>
                <w:szCs w:val="18"/>
              </w:rPr>
              <w:t xml:space="preserve">Interview identified cases and controls or well meal companions about all common </w:t>
            </w:r>
            <w:r w:rsidRPr="00486EA5">
              <w:rPr>
                <w:rFonts w:ascii="Arial" w:eastAsia="Arial" w:hAnsi="Arial" w:cs="Arial"/>
                <w:color w:val="231F20"/>
                <w:w w:val="90"/>
                <w:sz w:val="18"/>
                <w:szCs w:val="18"/>
              </w:rPr>
              <w:t xml:space="preserve">exposure sources. </w:t>
            </w:r>
          </w:p>
          <w:p w14:paraId="4DE24DD3" w14:textId="11E78B02" w:rsidR="004B5E77" w:rsidRPr="004F1CD6" w:rsidRDefault="004B5E77" w:rsidP="000F5A4C">
            <w:pPr>
              <w:widowControl w:val="0"/>
              <w:numPr>
                <w:ilvl w:val="0"/>
                <w:numId w:val="44"/>
              </w:numPr>
              <w:tabs>
                <w:tab w:val="left" w:pos="275"/>
              </w:tabs>
              <w:autoSpaceDE w:val="0"/>
              <w:autoSpaceDN w:val="0"/>
              <w:spacing w:before="72" w:after="0" w:line="252" w:lineRule="auto"/>
              <w:ind w:right="118" w:hanging="171"/>
              <w:rPr>
                <w:rFonts w:ascii="Arial" w:eastAsia="Arial" w:hAnsi="Arial" w:cs="Arial"/>
                <w:sz w:val="18"/>
                <w:szCs w:val="18"/>
              </w:rPr>
            </w:pPr>
            <w:r w:rsidRPr="00486EA5">
              <w:rPr>
                <w:rFonts w:ascii="Arial" w:eastAsia="Arial" w:hAnsi="Arial" w:cs="Arial"/>
                <w:color w:val="231F20"/>
                <w:w w:val="90"/>
                <w:sz w:val="18"/>
                <w:szCs w:val="18"/>
              </w:rPr>
              <w:t xml:space="preserve">Calculate </w:t>
            </w:r>
            <w:r w:rsidR="009D6C64">
              <w:rPr>
                <w:rFonts w:ascii="Arial" w:eastAsia="Arial" w:hAnsi="Arial" w:cs="Arial"/>
                <w:color w:val="231F20"/>
                <w:w w:val="90"/>
                <w:sz w:val="18"/>
                <w:szCs w:val="18"/>
              </w:rPr>
              <w:t xml:space="preserve">measures of association for specific exposures, appropriate to study design (i.e, </w:t>
            </w:r>
            <w:r w:rsidRPr="00486EA5">
              <w:rPr>
                <w:rFonts w:ascii="Arial" w:eastAsia="Arial" w:hAnsi="Arial" w:cs="Arial"/>
                <w:color w:val="231F20"/>
                <w:w w:val="90"/>
                <w:sz w:val="18"/>
                <w:szCs w:val="18"/>
              </w:rPr>
              <w:t>odds ratios</w:t>
            </w:r>
            <w:r w:rsidRPr="00486EA5">
              <w:rPr>
                <w:rFonts w:ascii="Arial" w:eastAsia="Arial" w:hAnsi="Arial" w:cs="Arial"/>
                <w:color w:val="231F20"/>
                <w:spacing w:val="-11"/>
                <w:w w:val="90"/>
                <w:sz w:val="18"/>
                <w:szCs w:val="18"/>
              </w:rPr>
              <w:t xml:space="preserve"> </w:t>
            </w:r>
            <w:r w:rsidR="009D6C64">
              <w:rPr>
                <w:rFonts w:ascii="Arial" w:eastAsia="Arial" w:hAnsi="Arial" w:cs="Arial"/>
                <w:color w:val="231F20"/>
                <w:w w:val="90"/>
                <w:sz w:val="18"/>
                <w:szCs w:val="18"/>
              </w:rPr>
              <w:t xml:space="preserve">for case-control study or </w:t>
            </w:r>
            <w:r w:rsidRPr="004F1CD6">
              <w:rPr>
                <w:rFonts w:ascii="Arial" w:eastAsia="Arial" w:hAnsi="Arial" w:cs="Arial"/>
                <w:color w:val="231F20"/>
                <w:w w:val="95"/>
                <w:sz w:val="18"/>
                <w:szCs w:val="18"/>
              </w:rPr>
              <w:t>attack</w:t>
            </w:r>
            <w:r w:rsidRPr="004F1CD6">
              <w:rPr>
                <w:rFonts w:ascii="Arial" w:eastAsia="Arial" w:hAnsi="Arial" w:cs="Arial"/>
                <w:color w:val="231F20"/>
                <w:spacing w:val="-22"/>
                <w:w w:val="95"/>
                <w:sz w:val="18"/>
                <w:szCs w:val="18"/>
              </w:rPr>
              <w:t xml:space="preserve"> </w:t>
            </w:r>
            <w:r w:rsidRPr="004F1CD6">
              <w:rPr>
                <w:rFonts w:ascii="Arial" w:eastAsia="Arial" w:hAnsi="Arial" w:cs="Arial"/>
                <w:color w:val="231F20"/>
                <w:w w:val="95"/>
                <w:sz w:val="18"/>
                <w:szCs w:val="18"/>
              </w:rPr>
              <w:t>rates</w:t>
            </w:r>
            <w:r w:rsidRPr="004F1CD6">
              <w:rPr>
                <w:rFonts w:ascii="Arial" w:eastAsia="Arial" w:hAnsi="Arial" w:cs="Arial"/>
                <w:color w:val="231F20"/>
                <w:spacing w:val="-22"/>
                <w:w w:val="95"/>
                <w:sz w:val="18"/>
                <w:szCs w:val="18"/>
              </w:rPr>
              <w:t xml:space="preserve"> </w:t>
            </w:r>
            <w:r w:rsidRPr="004F1CD6">
              <w:rPr>
                <w:rFonts w:ascii="Arial" w:eastAsia="Arial" w:hAnsi="Arial" w:cs="Arial"/>
                <w:color w:val="231F20"/>
                <w:w w:val="95"/>
                <w:sz w:val="18"/>
                <w:szCs w:val="18"/>
              </w:rPr>
              <w:t>and</w:t>
            </w:r>
            <w:r w:rsidRPr="004F1CD6">
              <w:rPr>
                <w:rFonts w:ascii="Arial" w:eastAsia="Arial" w:hAnsi="Arial" w:cs="Arial"/>
                <w:color w:val="231F20"/>
                <w:spacing w:val="-22"/>
                <w:w w:val="95"/>
                <w:sz w:val="18"/>
                <w:szCs w:val="18"/>
              </w:rPr>
              <w:t xml:space="preserve"> </w:t>
            </w:r>
            <w:r w:rsidRPr="004F1CD6">
              <w:rPr>
                <w:rFonts w:ascii="Arial" w:eastAsia="Arial" w:hAnsi="Arial" w:cs="Arial"/>
                <w:color w:val="231F20"/>
                <w:w w:val="95"/>
                <w:sz w:val="18"/>
                <w:szCs w:val="18"/>
              </w:rPr>
              <w:t>relative</w:t>
            </w:r>
            <w:r w:rsidRPr="004F1CD6">
              <w:rPr>
                <w:rFonts w:ascii="Arial" w:eastAsia="Arial" w:hAnsi="Arial" w:cs="Arial"/>
                <w:color w:val="231F20"/>
                <w:spacing w:val="-22"/>
                <w:w w:val="95"/>
                <w:sz w:val="18"/>
                <w:szCs w:val="18"/>
              </w:rPr>
              <w:t xml:space="preserve"> </w:t>
            </w:r>
            <w:r w:rsidRPr="004F1CD6">
              <w:rPr>
                <w:rFonts w:ascii="Arial" w:eastAsia="Arial" w:hAnsi="Arial" w:cs="Arial"/>
                <w:color w:val="231F20"/>
                <w:w w:val="95"/>
                <w:sz w:val="18"/>
                <w:szCs w:val="18"/>
              </w:rPr>
              <w:t xml:space="preserve">risks </w:t>
            </w:r>
            <w:r w:rsidRPr="004F1CD6">
              <w:rPr>
                <w:rFonts w:ascii="Arial" w:eastAsia="Arial" w:hAnsi="Arial" w:cs="Arial"/>
                <w:color w:val="231F20"/>
                <w:w w:val="90"/>
                <w:sz w:val="18"/>
                <w:szCs w:val="18"/>
              </w:rPr>
              <w:t xml:space="preserve">for </w:t>
            </w:r>
            <w:r w:rsidR="004F1CD6">
              <w:rPr>
                <w:rFonts w:ascii="Arial" w:eastAsia="Arial" w:hAnsi="Arial" w:cs="Arial"/>
                <w:color w:val="231F20"/>
                <w:w w:val="90"/>
                <w:sz w:val="18"/>
                <w:szCs w:val="18"/>
              </w:rPr>
              <w:t>cohort study).</w:t>
            </w:r>
          </w:p>
        </w:tc>
        <w:tc>
          <w:tcPr>
            <w:tcW w:w="3870" w:type="dxa"/>
            <w:shd w:val="clear" w:color="auto" w:fill="DEEAF6"/>
          </w:tcPr>
          <w:p w14:paraId="7DD08592" w14:textId="77777777" w:rsidR="004B5E77" w:rsidRPr="00486EA5" w:rsidRDefault="004B5E77" w:rsidP="00B11ECE">
            <w:pPr>
              <w:widowControl w:val="0"/>
              <w:numPr>
                <w:ilvl w:val="0"/>
                <w:numId w:val="43"/>
              </w:numPr>
              <w:tabs>
                <w:tab w:val="left" w:pos="275"/>
              </w:tabs>
              <w:autoSpaceDE w:val="0"/>
              <w:autoSpaceDN w:val="0"/>
              <w:spacing w:before="72" w:after="0" w:line="240" w:lineRule="auto"/>
              <w:ind w:hanging="171"/>
              <w:rPr>
                <w:rFonts w:ascii="Arial" w:eastAsia="Arial" w:hAnsi="Arial" w:cs="Arial"/>
                <w:sz w:val="18"/>
                <w:szCs w:val="18"/>
              </w:rPr>
            </w:pPr>
            <w:r w:rsidRPr="00486EA5">
              <w:rPr>
                <w:rFonts w:ascii="Arial" w:eastAsia="Arial" w:hAnsi="Arial" w:cs="Arial"/>
                <w:color w:val="231F20"/>
                <w:w w:val="95"/>
                <w:sz w:val="18"/>
                <w:szCs w:val="18"/>
              </w:rPr>
              <w:t>Obtain</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menu</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from</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establishment</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or</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event.</w:t>
            </w:r>
          </w:p>
          <w:p w14:paraId="43A11DC9" w14:textId="7ACC8DE3" w:rsidR="004B5E77" w:rsidRPr="00486EA5" w:rsidRDefault="004B5E77" w:rsidP="00B11ECE">
            <w:pPr>
              <w:widowControl w:val="0"/>
              <w:numPr>
                <w:ilvl w:val="0"/>
                <w:numId w:val="43"/>
              </w:numPr>
              <w:tabs>
                <w:tab w:val="left" w:pos="275"/>
              </w:tabs>
              <w:autoSpaceDE w:val="0"/>
              <w:autoSpaceDN w:val="0"/>
              <w:spacing w:after="0" w:line="242" w:lineRule="auto"/>
              <w:ind w:right="877" w:hanging="171"/>
              <w:rPr>
                <w:rFonts w:ascii="Arial" w:eastAsia="Arial" w:hAnsi="Arial" w:cs="Arial"/>
                <w:sz w:val="18"/>
                <w:szCs w:val="18"/>
              </w:rPr>
            </w:pPr>
            <w:r w:rsidRPr="00486EA5">
              <w:rPr>
                <w:rFonts w:ascii="Arial" w:eastAsia="Arial" w:hAnsi="Arial" w:cs="Arial"/>
                <w:color w:val="231F20"/>
                <w:w w:val="95"/>
                <w:sz w:val="18"/>
                <w:szCs w:val="18"/>
              </w:rPr>
              <w:t>Interview</w:t>
            </w:r>
            <w:r w:rsidRPr="00486EA5">
              <w:rPr>
                <w:rFonts w:ascii="Arial" w:eastAsia="Arial" w:hAnsi="Arial" w:cs="Arial"/>
                <w:color w:val="231F20"/>
                <w:spacing w:val="-16"/>
                <w:w w:val="95"/>
                <w:sz w:val="18"/>
                <w:szCs w:val="18"/>
              </w:rPr>
              <w:t xml:space="preserve"> </w:t>
            </w:r>
            <w:r w:rsidRPr="00486EA5">
              <w:rPr>
                <w:rFonts w:ascii="Arial" w:eastAsia="Arial" w:hAnsi="Arial" w:cs="Arial"/>
                <w:color w:val="231F20"/>
                <w:w w:val="95"/>
                <w:sz w:val="18"/>
                <w:szCs w:val="18"/>
              </w:rPr>
              <w:t>food</w:t>
            </w:r>
            <w:r w:rsidRPr="00486EA5">
              <w:rPr>
                <w:rFonts w:ascii="Arial" w:eastAsia="Arial" w:hAnsi="Arial" w:cs="Arial"/>
                <w:color w:val="231F20"/>
                <w:spacing w:val="-16"/>
                <w:w w:val="95"/>
                <w:sz w:val="18"/>
                <w:szCs w:val="18"/>
              </w:rPr>
              <w:t xml:space="preserve"> </w:t>
            </w:r>
            <w:r w:rsidRPr="00486EA5">
              <w:rPr>
                <w:rFonts w:ascii="Arial" w:eastAsia="Arial" w:hAnsi="Arial" w:cs="Arial"/>
                <w:color w:val="231F20"/>
                <w:w w:val="95"/>
                <w:sz w:val="18"/>
                <w:szCs w:val="18"/>
              </w:rPr>
              <w:t>workers</w:t>
            </w:r>
            <w:r w:rsidRPr="00486EA5">
              <w:rPr>
                <w:rFonts w:ascii="Arial" w:eastAsia="Arial" w:hAnsi="Arial" w:cs="Arial"/>
                <w:color w:val="231F20"/>
                <w:spacing w:val="-16"/>
                <w:w w:val="95"/>
                <w:sz w:val="18"/>
                <w:szCs w:val="18"/>
              </w:rPr>
              <w:t xml:space="preserve"> </w:t>
            </w:r>
            <w:r w:rsidRPr="00486EA5">
              <w:rPr>
                <w:rFonts w:ascii="Arial" w:eastAsia="Arial" w:hAnsi="Arial" w:cs="Arial"/>
                <w:color w:val="231F20"/>
                <w:w w:val="95"/>
                <w:sz w:val="18"/>
                <w:szCs w:val="18"/>
              </w:rPr>
              <w:t>to</w:t>
            </w:r>
            <w:r w:rsidRPr="00486EA5">
              <w:rPr>
                <w:rFonts w:ascii="Arial" w:eastAsia="Arial" w:hAnsi="Arial" w:cs="Arial"/>
                <w:color w:val="231F20"/>
                <w:spacing w:val="-16"/>
                <w:w w:val="95"/>
                <w:sz w:val="18"/>
                <w:szCs w:val="18"/>
              </w:rPr>
              <w:t xml:space="preserve"> </w:t>
            </w:r>
            <w:r w:rsidRPr="00486EA5">
              <w:rPr>
                <w:rFonts w:ascii="Arial" w:eastAsia="Arial" w:hAnsi="Arial" w:cs="Arial"/>
                <w:color w:val="231F20"/>
                <w:w w:val="95"/>
                <w:sz w:val="18"/>
                <w:szCs w:val="18"/>
              </w:rPr>
              <w:t>determine</w:t>
            </w:r>
            <w:r w:rsidRPr="00486EA5">
              <w:rPr>
                <w:rFonts w:ascii="Arial" w:eastAsia="Arial" w:hAnsi="Arial" w:cs="Arial"/>
                <w:color w:val="231F20"/>
                <w:spacing w:val="-16"/>
                <w:w w:val="95"/>
                <w:sz w:val="18"/>
                <w:szCs w:val="18"/>
              </w:rPr>
              <w:t xml:space="preserve"> </w:t>
            </w:r>
            <w:r w:rsidRPr="00486EA5">
              <w:rPr>
                <w:rFonts w:ascii="Arial" w:eastAsia="Arial" w:hAnsi="Arial" w:cs="Arial"/>
                <w:color w:val="231F20"/>
                <w:w w:val="95"/>
                <w:sz w:val="18"/>
                <w:szCs w:val="18"/>
              </w:rPr>
              <w:t>food-</w:t>
            </w:r>
            <w:r w:rsidRPr="00486EA5">
              <w:rPr>
                <w:rFonts w:ascii="Arial" w:eastAsia="Arial" w:hAnsi="Arial" w:cs="Arial"/>
                <w:color w:val="231F20"/>
                <w:w w:val="90"/>
                <w:sz w:val="18"/>
                <w:szCs w:val="18"/>
              </w:rPr>
              <w:t>preparation</w:t>
            </w:r>
            <w:r w:rsidRPr="00486EA5">
              <w:rPr>
                <w:rFonts w:ascii="Arial" w:eastAsia="Arial" w:hAnsi="Arial" w:cs="Arial"/>
                <w:color w:val="231F20"/>
                <w:spacing w:val="27"/>
                <w:w w:val="90"/>
                <w:sz w:val="18"/>
                <w:szCs w:val="18"/>
              </w:rPr>
              <w:t xml:space="preserve"> </w:t>
            </w:r>
            <w:r w:rsidRPr="00486EA5">
              <w:rPr>
                <w:rFonts w:ascii="Arial" w:eastAsia="Arial" w:hAnsi="Arial" w:cs="Arial"/>
                <w:color w:val="231F20"/>
                <w:w w:val="90"/>
                <w:sz w:val="18"/>
                <w:szCs w:val="18"/>
              </w:rPr>
              <w:t>responsibilities.</w:t>
            </w:r>
          </w:p>
          <w:p w14:paraId="170089A7" w14:textId="77777777" w:rsidR="004B5E77" w:rsidRPr="00486EA5" w:rsidRDefault="004B5E77" w:rsidP="00B11ECE">
            <w:pPr>
              <w:widowControl w:val="0"/>
              <w:numPr>
                <w:ilvl w:val="0"/>
                <w:numId w:val="43"/>
              </w:numPr>
              <w:tabs>
                <w:tab w:val="left" w:pos="275"/>
              </w:tabs>
              <w:autoSpaceDE w:val="0"/>
              <w:autoSpaceDN w:val="0"/>
              <w:spacing w:before="8" w:after="0" w:line="242" w:lineRule="auto"/>
              <w:ind w:right="344" w:hanging="171"/>
              <w:rPr>
                <w:rFonts w:ascii="Arial" w:eastAsia="Arial" w:hAnsi="Arial" w:cs="Arial"/>
                <w:sz w:val="18"/>
                <w:szCs w:val="18"/>
              </w:rPr>
            </w:pPr>
            <w:r w:rsidRPr="00486EA5">
              <w:rPr>
                <w:rFonts w:ascii="Arial" w:eastAsia="Arial" w:hAnsi="Arial" w:cs="Arial"/>
                <w:color w:val="231F20"/>
                <w:w w:val="95"/>
                <w:sz w:val="18"/>
                <w:szCs w:val="18"/>
              </w:rPr>
              <w:t>Reconstruct</w:t>
            </w:r>
            <w:r w:rsidRPr="00486EA5">
              <w:rPr>
                <w:rFonts w:ascii="Arial" w:eastAsia="Arial" w:hAnsi="Arial" w:cs="Arial"/>
                <w:color w:val="231F20"/>
                <w:spacing w:val="-16"/>
                <w:w w:val="95"/>
                <w:sz w:val="18"/>
                <w:szCs w:val="18"/>
              </w:rPr>
              <w:t xml:space="preserve"> </w:t>
            </w:r>
            <w:r w:rsidRPr="00486EA5">
              <w:rPr>
                <w:rFonts w:ascii="Arial" w:eastAsia="Arial" w:hAnsi="Arial" w:cs="Arial"/>
                <w:color w:val="231F20"/>
                <w:w w:val="95"/>
                <w:sz w:val="18"/>
                <w:szCs w:val="18"/>
              </w:rPr>
              <w:t>food</w:t>
            </w:r>
            <w:r w:rsidRPr="00486EA5">
              <w:rPr>
                <w:rFonts w:ascii="Arial" w:eastAsia="Arial" w:hAnsi="Arial" w:cs="Arial"/>
                <w:color w:val="231F20"/>
                <w:spacing w:val="-16"/>
                <w:w w:val="95"/>
                <w:sz w:val="18"/>
                <w:szCs w:val="18"/>
              </w:rPr>
              <w:t xml:space="preserve"> </w:t>
            </w:r>
            <w:r w:rsidRPr="00486EA5">
              <w:rPr>
                <w:rFonts w:ascii="Arial" w:eastAsia="Arial" w:hAnsi="Arial" w:cs="Arial"/>
                <w:color w:val="231F20"/>
                <w:w w:val="95"/>
                <w:sz w:val="18"/>
                <w:szCs w:val="18"/>
              </w:rPr>
              <w:t>flow</w:t>
            </w:r>
            <w:r w:rsidRPr="00486EA5">
              <w:rPr>
                <w:rFonts w:ascii="Arial" w:eastAsia="Arial" w:hAnsi="Arial" w:cs="Arial"/>
                <w:color w:val="231F20"/>
                <w:spacing w:val="-16"/>
                <w:w w:val="95"/>
                <w:sz w:val="18"/>
                <w:szCs w:val="18"/>
              </w:rPr>
              <w:t xml:space="preserve"> </w:t>
            </w:r>
            <w:r w:rsidRPr="00486EA5">
              <w:rPr>
                <w:rFonts w:ascii="Arial" w:eastAsia="Arial" w:hAnsi="Arial" w:cs="Arial"/>
                <w:color w:val="231F20"/>
                <w:w w:val="95"/>
                <w:sz w:val="18"/>
                <w:szCs w:val="18"/>
              </w:rPr>
              <w:t>for</w:t>
            </w:r>
            <w:r w:rsidRPr="00486EA5">
              <w:rPr>
                <w:rFonts w:ascii="Arial" w:eastAsia="Arial" w:hAnsi="Arial" w:cs="Arial"/>
                <w:color w:val="231F20"/>
                <w:spacing w:val="-16"/>
                <w:w w:val="95"/>
                <w:sz w:val="18"/>
                <w:szCs w:val="18"/>
              </w:rPr>
              <w:t xml:space="preserve"> </w:t>
            </w:r>
            <w:r w:rsidRPr="00486EA5">
              <w:rPr>
                <w:rFonts w:ascii="Arial" w:eastAsia="Arial" w:hAnsi="Arial" w:cs="Arial"/>
                <w:color w:val="231F20"/>
                <w:w w:val="95"/>
                <w:sz w:val="18"/>
                <w:szCs w:val="18"/>
              </w:rPr>
              <w:t>implicated</w:t>
            </w:r>
            <w:r w:rsidRPr="00486EA5">
              <w:rPr>
                <w:rFonts w:ascii="Arial" w:eastAsia="Arial" w:hAnsi="Arial" w:cs="Arial"/>
                <w:color w:val="231F20"/>
                <w:spacing w:val="-16"/>
                <w:w w:val="95"/>
                <w:sz w:val="18"/>
                <w:szCs w:val="18"/>
              </w:rPr>
              <w:t xml:space="preserve"> </w:t>
            </w:r>
            <w:r w:rsidRPr="00486EA5">
              <w:rPr>
                <w:rFonts w:ascii="Arial" w:eastAsia="Arial" w:hAnsi="Arial" w:cs="Arial"/>
                <w:color w:val="231F20"/>
                <w:w w:val="95"/>
                <w:sz w:val="18"/>
                <w:szCs w:val="18"/>
              </w:rPr>
              <w:t>meal</w:t>
            </w:r>
            <w:r w:rsidRPr="00486EA5">
              <w:rPr>
                <w:rFonts w:ascii="Arial" w:eastAsia="Arial" w:hAnsi="Arial" w:cs="Arial"/>
                <w:color w:val="231F20"/>
                <w:spacing w:val="-16"/>
                <w:w w:val="95"/>
                <w:sz w:val="18"/>
                <w:szCs w:val="18"/>
              </w:rPr>
              <w:t xml:space="preserve"> </w:t>
            </w:r>
            <w:r w:rsidRPr="00486EA5">
              <w:rPr>
                <w:rFonts w:ascii="Arial" w:eastAsia="Arial" w:hAnsi="Arial" w:cs="Arial"/>
                <w:color w:val="231F20"/>
                <w:w w:val="95"/>
                <w:sz w:val="18"/>
                <w:szCs w:val="18"/>
              </w:rPr>
              <w:t>or</w:t>
            </w:r>
            <w:r w:rsidRPr="00486EA5">
              <w:rPr>
                <w:rFonts w:ascii="Arial" w:eastAsia="Arial" w:hAnsi="Arial" w:cs="Arial"/>
                <w:color w:val="231F20"/>
                <w:spacing w:val="-16"/>
                <w:w w:val="95"/>
                <w:sz w:val="18"/>
                <w:szCs w:val="18"/>
              </w:rPr>
              <w:t xml:space="preserve"> </w:t>
            </w:r>
            <w:r w:rsidRPr="00486EA5">
              <w:rPr>
                <w:rFonts w:ascii="Arial" w:eastAsia="Arial" w:hAnsi="Arial" w:cs="Arial"/>
                <w:color w:val="231F20"/>
                <w:w w:val="95"/>
                <w:sz w:val="18"/>
                <w:szCs w:val="18"/>
              </w:rPr>
              <w:t>food</w:t>
            </w:r>
            <w:r w:rsidRPr="00486EA5">
              <w:rPr>
                <w:rFonts w:ascii="Arial" w:eastAsia="Arial" w:hAnsi="Arial" w:cs="Arial"/>
                <w:color w:val="231F20"/>
                <w:w w:val="96"/>
                <w:sz w:val="18"/>
                <w:szCs w:val="18"/>
              </w:rPr>
              <w:t xml:space="preserve"> </w:t>
            </w:r>
            <w:r w:rsidRPr="00486EA5">
              <w:rPr>
                <w:rFonts w:ascii="Arial" w:eastAsia="Arial" w:hAnsi="Arial" w:cs="Arial"/>
                <w:color w:val="231F20"/>
                <w:sz w:val="18"/>
                <w:szCs w:val="18"/>
              </w:rPr>
              <w:t>item.</w:t>
            </w:r>
          </w:p>
          <w:p w14:paraId="0AAD9926" w14:textId="77777777" w:rsidR="004B5E77" w:rsidRPr="00486EA5" w:rsidRDefault="004B5E77" w:rsidP="00B11ECE">
            <w:pPr>
              <w:widowControl w:val="0"/>
              <w:numPr>
                <w:ilvl w:val="0"/>
                <w:numId w:val="43"/>
              </w:numPr>
              <w:tabs>
                <w:tab w:val="left" w:pos="275"/>
              </w:tabs>
              <w:autoSpaceDE w:val="0"/>
              <w:autoSpaceDN w:val="0"/>
              <w:spacing w:before="8" w:after="0" w:line="242" w:lineRule="auto"/>
              <w:ind w:right="556" w:hanging="171"/>
              <w:rPr>
                <w:rFonts w:ascii="Arial" w:eastAsia="Arial" w:hAnsi="Arial" w:cs="Arial"/>
                <w:sz w:val="18"/>
                <w:szCs w:val="18"/>
              </w:rPr>
            </w:pPr>
            <w:r w:rsidRPr="00486EA5">
              <w:rPr>
                <w:rFonts w:ascii="Arial" w:eastAsia="Arial" w:hAnsi="Arial" w:cs="Arial"/>
                <w:color w:val="231F20"/>
                <w:w w:val="95"/>
                <w:sz w:val="18"/>
                <w:szCs w:val="18"/>
              </w:rPr>
              <w:t>Identify</w:t>
            </w:r>
            <w:r w:rsidRPr="00486EA5">
              <w:rPr>
                <w:rFonts w:ascii="Arial" w:eastAsia="Arial" w:hAnsi="Arial" w:cs="Arial"/>
                <w:color w:val="231F20"/>
                <w:spacing w:val="-28"/>
                <w:w w:val="95"/>
                <w:sz w:val="18"/>
                <w:szCs w:val="18"/>
              </w:rPr>
              <w:t xml:space="preserve"> </w:t>
            </w:r>
            <w:r w:rsidRPr="00486EA5">
              <w:rPr>
                <w:rFonts w:ascii="Arial" w:eastAsia="Arial" w:hAnsi="Arial" w:cs="Arial"/>
                <w:color w:val="231F20"/>
                <w:w w:val="95"/>
                <w:sz w:val="18"/>
                <w:szCs w:val="18"/>
              </w:rPr>
              <w:t>contributing</w:t>
            </w:r>
            <w:r w:rsidRPr="00486EA5">
              <w:rPr>
                <w:rFonts w:ascii="Arial" w:eastAsia="Arial" w:hAnsi="Arial" w:cs="Arial"/>
                <w:color w:val="231F20"/>
                <w:spacing w:val="-28"/>
                <w:w w:val="95"/>
                <w:sz w:val="18"/>
                <w:szCs w:val="18"/>
              </w:rPr>
              <w:t xml:space="preserve"> </w:t>
            </w:r>
            <w:r w:rsidRPr="00486EA5">
              <w:rPr>
                <w:rFonts w:ascii="Arial" w:eastAsia="Arial" w:hAnsi="Arial" w:cs="Arial"/>
                <w:color w:val="231F20"/>
                <w:w w:val="95"/>
                <w:sz w:val="18"/>
                <w:szCs w:val="18"/>
              </w:rPr>
              <w:t>factors</w:t>
            </w:r>
            <w:r w:rsidRPr="00486EA5">
              <w:rPr>
                <w:rFonts w:ascii="Arial" w:eastAsia="Arial" w:hAnsi="Arial" w:cs="Arial"/>
                <w:color w:val="231F20"/>
                <w:spacing w:val="-28"/>
                <w:w w:val="95"/>
                <w:sz w:val="18"/>
                <w:szCs w:val="18"/>
              </w:rPr>
              <w:t xml:space="preserve"> </w:t>
            </w:r>
            <w:r w:rsidRPr="00486EA5">
              <w:rPr>
                <w:rFonts w:ascii="Arial" w:eastAsia="Arial" w:hAnsi="Arial" w:cs="Arial"/>
                <w:color w:val="231F20"/>
                <w:w w:val="95"/>
                <w:sz w:val="18"/>
                <w:szCs w:val="18"/>
              </w:rPr>
              <w:t>and</w:t>
            </w:r>
            <w:r w:rsidRPr="00486EA5">
              <w:rPr>
                <w:rFonts w:ascii="Arial" w:eastAsia="Arial" w:hAnsi="Arial" w:cs="Arial"/>
                <w:color w:val="231F20"/>
                <w:spacing w:val="-28"/>
                <w:w w:val="95"/>
                <w:sz w:val="18"/>
                <w:szCs w:val="18"/>
              </w:rPr>
              <w:t xml:space="preserve"> </w:t>
            </w:r>
            <w:r w:rsidRPr="00486EA5">
              <w:rPr>
                <w:rFonts w:ascii="Arial" w:eastAsia="Arial" w:hAnsi="Arial" w:cs="Arial"/>
                <w:color w:val="231F20"/>
                <w:w w:val="95"/>
                <w:sz w:val="18"/>
                <w:szCs w:val="18"/>
              </w:rPr>
              <w:t>environmental</w:t>
            </w:r>
            <w:r w:rsidRPr="00486EA5">
              <w:rPr>
                <w:rFonts w:ascii="Arial" w:eastAsia="Arial" w:hAnsi="Arial" w:cs="Arial"/>
                <w:color w:val="231F20"/>
                <w:w w:val="91"/>
                <w:sz w:val="18"/>
                <w:szCs w:val="18"/>
              </w:rPr>
              <w:t xml:space="preserve"> </w:t>
            </w:r>
            <w:r w:rsidRPr="00486EA5">
              <w:rPr>
                <w:rFonts w:ascii="Arial" w:eastAsia="Arial" w:hAnsi="Arial" w:cs="Arial"/>
                <w:color w:val="231F20"/>
                <w:sz w:val="18"/>
                <w:szCs w:val="18"/>
              </w:rPr>
              <w:t>antecedents.</w:t>
            </w:r>
          </w:p>
          <w:p w14:paraId="40D8F33D" w14:textId="77777777" w:rsidR="004B5E77" w:rsidRPr="00486EA5" w:rsidRDefault="004B5E77" w:rsidP="00B11ECE">
            <w:pPr>
              <w:widowControl w:val="0"/>
              <w:numPr>
                <w:ilvl w:val="0"/>
                <w:numId w:val="43"/>
              </w:numPr>
              <w:tabs>
                <w:tab w:val="left" w:pos="275"/>
              </w:tabs>
              <w:autoSpaceDE w:val="0"/>
              <w:autoSpaceDN w:val="0"/>
              <w:spacing w:before="8" w:after="0" w:line="240" w:lineRule="auto"/>
              <w:ind w:hanging="171"/>
              <w:rPr>
                <w:rFonts w:ascii="Arial" w:eastAsia="Arial" w:hAnsi="Arial" w:cs="Arial"/>
                <w:sz w:val="18"/>
                <w:szCs w:val="18"/>
              </w:rPr>
            </w:pPr>
            <w:r w:rsidRPr="00486EA5">
              <w:rPr>
                <w:rFonts w:ascii="Arial" w:eastAsia="Arial" w:hAnsi="Arial" w:cs="Arial"/>
                <w:color w:val="231F20"/>
                <w:w w:val="95"/>
                <w:sz w:val="18"/>
                <w:szCs w:val="18"/>
              </w:rPr>
              <w:t>Obtain</w:t>
            </w:r>
            <w:r w:rsidRPr="00486EA5">
              <w:rPr>
                <w:rFonts w:ascii="Arial" w:eastAsia="Arial" w:hAnsi="Arial" w:cs="Arial"/>
                <w:color w:val="231F20"/>
                <w:spacing w:val="-17"/>
                <w:w w:val="95"/>
                <w:sz w:val="18"/>
                <w:szCs w:val="18"/>
              </w:rPr>
              <w:t xml:space="preserve"> </w:t>
            </w:r>
            <w:r w:rsidRPr="00486EA5">
              <w:rPr>
                <w:rFonts w:ascii="Arial" w:eastAsia="Arial" w:hAnsi="Arial" w:cs="Arial"/>
                <w:color w:val="231F20"/>
                <w:w w:val="95"/>
                <w:sz w:val="18"/>
                <w:szCs w:val="18"/>
              </w:rPr>
              <w:t>samples</w:t>
            </w:r>
            <w:r w:rsidRPr="00486EA5">
              <w:rPr>
                <w:rFonts w:ascii="Arial" w:eastAsia="Arial" w:hAnsi="Arial" w:cs="Arial"/>
                <w:color w:val="231F20"/>
                <w:spacing w:val="-17"/>
                <w:w w:val="95"/>
                <w:sz w:val="18"/>
                <w:szCs w:val="18"/>
              </w:rPr>
              <w:t xml:space="preserve"> </w:t>
            </w:r>
            <w:r w:rsidRPr="00486EA5">
              <w:rPr>
                <w:rFonts w:ascii="Arial" w:eastAsia="Arial" w:hAnsi="Arial" w:cs="Arial"/>
                <w:color w:val="231F20"/>
                <w:w w:val="95"/>
                <w:sz w:val="18"/>
                <w:szCs w:val="18"/>
              </w:rPr>
              <w:t>of</w:t>
            </w:r>
            <w:r w:rsidRPr="00486EA5">
              <w:rPr>
                <w:rFonts w:ascii="Arial" w:eastAsia="Arial" w:hAnsi="Arial" w:cs="Arial"/>
                <w:color w:val="231F20"/>
                <w:spacing w:val="-17"/>
                <w:w w:val="95"/>
                <w:sz w:val="18"/>
                <w:szCs w:val="18"/>
              </w:rPr>
              <w:t xml:space="preserve"> </w:t>
            </w:r>
            <w:r w:rsidRPr="00486EA5">
              <w:rPr>
                <w:rFonts w:ascii="Arial" w:eastAsia="Arial" w:hAnsi="Arial" w:cs="Arial"/>
                <w:color w:val="231F20"/>
                <w:w w:val="95"/>
                <w:sz w:val="18"/>
                <w:szCs w:val="18"/>
              </w:rPr>
              <w:t>implicated</w:t>
            </w:r>
            <w:r w:rsidRPr="00486EA5">
              <w:rPr>
                <w:rFonts w:ascii="Arial" w:eastAsia="Arial" w:hAnsi="Arial" w:cs="Arial"/>
                <w:color w:val="231F20"/>
                <w:spacing w:val="-17"/>
                <w:w w:val="95"/>
                <w:sz w:val="18"/>
                <w:szCs w:val="18"/>
              </w:rPr>
              <w:t xml:space="preserve"> </w:t>
            </w:r>
            <w:r w:rsidRPr="00486EA5">
              <w:rPr>
                <w:rFonts w:ascii="Arial" w:eastAsia="Arial" w:hAnsi="Arial" w:cs="Arial"/>
                <w:color w:val="231F20"/>
                <w:w w:val="95"/>
                <w:sz w:val="18"/>
                <w:szCs w:val="18"/>
              </w:rPr>
              <w:t>food.</w:t>
            </w:r>
          </w:p>
          <w:p w14:paraId="5DF839FC" w14:textId="77777777" w:rsidR="004B5E77" w:rsidRPr="00486EA5" w:rsidRDefault="004B5E77" w:rsidP="00B11ECE">
            <w:pPr>
              <w:widowControl w:val="0"/>
              <w:numPr>
                <w:ilvl w:val="0"/>
                <w:numId w:val="43"/>
              </w:numPr>
              <w:tabs>
                <w:tab w:val="left" w:pos="275"/>
              </w:tabs>
              <w:autoSpaceDE w:val="0"/>
              <w:autoSpaceDN w:val="0"/>
              <w:spacing w:after="0" w:line="242" w:lineRule="auto"/>
              <w:ind w:right="394" w:hanging="171"/>
              <w:rPr>
                <w:rFonts w:ascii="Arial" w:eastAsia="Arial" w:hAnsi="Arial" w:cs="Arial"/>
                <w:sz w:val="18"/>
                <w:szCs w:val="18"/>
              </w:rPr>
            </w:pPr>
            <w:r w:rsidRPr="00486EA5">
              <w:rPr>
                <w:rFonts w:ascii="Arial" w:eastAsia="Arial" w:hAnsi="Arial" w:cs="Arial"/>
                <w:color w:val="231F20"/>
                <w:w w:val="95"/>
                <w:sz w:val="18"/>
                <w:szCs w:val="18"/>
              </w:rPr>
              <w:t>Obtain</w:t>
            </w:r>
            <w:r w:rsidRPr="00486EA5">
              <w:rPr>
                <w:rFonts w:ascii="Arial" w:eastAsia="Arial" w:hAnsi="Arial" w:cs="Arial"/>
                <w:color w:val="231F20"/>
                <w:spacing w:val="-26"/>
                <w:w w:val="95"/>
                <w:sz w:val="18"/>
                <w:szCs w:val="18"/>
              </w:rPr>
              <w:t xml:space="preserve"> </w:t>
            </w:r>
            <w:r w:rsidRPr="00486EA5">
              <w:rPr>
                <w:rFonts w:ascii="Arial" w:eastAsia="Arial" w:hAnsi="Arial" w:cs="Arial"/>
                <w:color w:val="231F20"/>
                <w:w w:val="95"/>
                <w:sz w:val="18"/>
                <w:szCs w:val="18"/>
              </w:rPr>
              <w:t>environmental</w:t>
            </w:r>
            <w:r w:rsidRPr="00486EA5">
              <w:rPr>
                <w:rFonts w:ascii="Arial" w:eastAsia="Arial" w:hAnsi="Arial" w:cs="Arial"/>
                <w:color w:val="231F20"/>
                <w:spacing w:val="-26"/>
                <w:w w:val="95"/>
                <w:sz w:val="18"/>
                <w:szCs w:val="18"/>
              </w:rPr>
              <w:t xml:space="preserve"> </w:t>
            </w:r>
            <w:r w:rsidRPr="00486EA5">
              <w:rPr>
                <w:rFonts w:ascii="Arial" w:eastAsia="Arial" w:hAnsi="Arial" w:cs="Arial"/>
                <w:color w:val="231F20"/>
                <w:w w:val="95"/>
                <w:sz w:val="18"/>
                <w:szCs w:val="18"/>
              </w:rPr>
              <w:t>samples</w:t>
            </w:r>
            <w:r w:rsidRPr="00486EA5">
              <w:rPr>
                <w:rFonts w:ascii="Arial" w:eastAsia="Arial" w:hAnsi="Arial" w:cs="Arial"/>
                <w:color w:val="231F20"/>
                <w:spacing w:val="-26"/>
                <w:w w:val="95"/>
                <w:sz w:val="18"/>
                <w:szCs w:val="18"/>
              </w:rPr>
              <w:t xml:space="preserve"> </w:t>
            </w:r>
            <w:r w:rsidRPr="00486EA5">
              <w:rPr>
                <w:rFonts w:ascii="Arial" w:eastAsia="Arial" w:hAnsi="Arial" w:cs="Arial"/>
                <w:color w:val="231F20"/>
                <w:w w:val="95"/>
                <w:sz w:val="18"/>
                <w:szCs w:val="18"/>
              </w:rPr>
              <w:t>from</w:t>
            </w:r>
            <w:r w:rsidRPr="00486EA5">
              <w:rPr>
                <w:rFonts w:ascii="Arial" w:eastAsia="Arial" w:hAnsi="Arial" w:cs="Arial"/>
                <w:color w:val="231F20"/>
                <w:spacing w:val="-26"/>
                <w:w w:val="95"/>
                <w:sz w:val="18"/>
                <w:szCs w:val="18"/>
              </w:rPr>
              <w:t xml:space="preserve"> </w:t>
            </w:r>
            <w:r w:rsidRPr="00486EA5">
              <w:rPr>
                <w:rFonts w:ascii="Arial" w:eastAsia="Arial" w:hAnsi="Arial" w:cs="Arial"/>
                <w:color w:val="231F20"/>
                <w:w w:val="95"/>
                <w:sz w:val="18"/>
                <w:szCs w:val="18"/>
              </w:rPr>
              <w:t>food</w:t>
            </w:r>
            <w:r w:rsidRPr="00486EA5">
              <w:rPr>
                <w:rFonts w:ascii="Arial" w:eastAsia="Arial" w:hAnsi="Arial" w:cs="Arial"/>
                <w:color w:val="231F20"/>
                <w:spacing w:val="-26"/>
                <w:w w:val="95"/>
                <w:sz w:val="18"/>
                <w:szCs w:val="18"/>
              </w:rPr>
              <w:t xml:space="preserve"> </w:t>
            </w:r>
            <w:r w:rsidRPr="00486EA5">
              <w:rPr>
                <w:rFonts w:ascii="Arial" w:eastAsia="Arial" w:hAnsi="Arial" w:cs="Arial"/>
                <w:color w:val="231F20"/>
                <w:w w:val="95"/>
                <w:sz w:val="18"/>
                <w:szCs w:val="18"/>
              </w:rPr>
              <w:t>contact</w:t>
            </w:r>
            <w:r w:rsidRPr="00486EA5">
              <w:rPr>
                <w:rFonts w:ascii="Arial" w:eastAsia="Arial" w:hAnsi="Arial" w:cs="Arial"/>
                <w:color w:val="231F20"/>
                <w:w w:val="92"/>
                <w:sz w:val="18"/>
                <w:szCs w:val="18"/>
              </w:rPr>
              <w:t xml:space="preserve"> </w:t>
            </w:r>
            <w:r w:rsidRPr="00486EA5">
              <w:rPr>
                <w:rFonts w:ascii="Arial" w:eastAsia="Arial" w:hAnsi="Arial" w:cs="Arial"/>
                <w:color w:val="231F20"/>
                <w:w w:val="90"/>
                <w:sz w:val="18"/>
                <w:szCs w:val="18"/>
              </w:rPr>
              <w:t>surfaces or possible environmental</w:t>
            </w:r>
            <w:r w:rsidRPr="00486EA5">
              <w:rPr>
                <w:rFonts w:ascii="Arial" w:eastAsia="Arial" w:hAnsi="Arial" w:cs="Arial"/>
                <w:color w:val="231F20"/>
                <w:spacing w:val="-29"/>
                <w:w w:val="90"/>
                <w:sz w:val="18"/>
                <w:szCs w:val="18"/>
              </w:rPr>
              <w:t xml:space="preserve"> </w:t>
            </w:r>
            <w:r w:rsidRPr="00486EA5">
              <w:rPr>
                <w:rFonts w:ascii="Arial" w:eastAsia="Arial" w:hAnsi="Arial" w:cs="Arial"/>
                <w:color w:val="231F20"/>
                <w:w w:val="90"/>
                <w:sz w:val="18"/>
                <w:szCs w:val="18"/>
              </w:rPr>
              <w:t>reservoirs.</w:t>
            </w:r>
          </w:p>
        </w:tc>
        <w:tc>
          <w:tcPr>
            <w:tcW w:w="2970" w:type="dxa"/>
            <w:shd w:val="clear" w:color="auto" w:fill="DEEAF6"/>
          </w:tcPr>
          <w:p w14:paraId="16D555B0" w14:textId="77777777" w:rsidR="004B5E77" w:rsidRPr="00486EA5" w:rsidRDefault="004B5E77" w:rsidP="00B11ECE">
            <w:pPr>
              <w:widowControl w:val="0"/>
              <w:numPr>
                <w:ilvl w:val="0"/>
                <w:numId w:val="42"/>
              </w:numPr>
              <w:tabs>
                <w:tab w:val="left" w:pos="275"/>
              </w:tabs>
              <w:autoSpaceDE w:val="0"/>
              <w:autoSpaceDN w:val="0"/>
              <w:spacing w:before="72" w:after="0" w:line="249" w:lineRule="auto"/>
              <w:ind w:right="199" w:hanging="171"/>
              <w:rPr>
                <w:rFonts w:ascii="Arial" w:eastAsia="Arial" w:hAnsi="Arial" w:cs="Arial"/>
                <w:sz w:val="18"/>
                <w:szCs w:val="18"/>
              </w:rPr>
            </w:pPr>
            <w:r w:rsidRPr="00486EA5">
              <w:rPr>
                <w:rFonts w:ascii="Arial" w:eastAsia="Arial" w:hAnsi="Arial" w:cs="Arial"/>
                <w:color w:val="231F20"/>
                <w:spacing w:val="-5"/>
                <w:sz w:val="18"/>
                <w:szCs w:val="18"/>
              </w:rPr>
              <w:t xml:space="preserve">Test </w:t>
            </w:r>
            <w:r w:rsidRPr="00486EA5">
              <w:rPr>
                <w:rFonts w:ascii="Arial" w:eastAsia="Arial" w:hAnsi="Arial" w:cs="Arial"/>
                <w:color w:val="231F20"/>
                <w:sz w:val="18"/>
                <w:szCs w:val="18"/>
              </w:rPr>
              <w:t xml:space="preserve">implicated food and </w:t>
            </w:r>
            <w:r w:rsidRPr="00486EA5">
              <w:rPr>
                <w:rFonts w:ascii="Arial" w:eastAsia="Arial" w:hAnsi="Arial" w:cs="Arial"/>
                <w:color w:val="231F20"/>
                <w:w w:val="95"/>
                <w:sz w:val="18"/>
                <w:szCs w:val="18"/>
              </w:rPr>
              <w:t>environmental</w:t>
            </w:r>
            <w:r w:rsidRPr="00486EA5">
              <w:rPr>
                <w:rFonts w:ascii="Arial" w:eastAsia="Arial" w:hAnsi="Arial" w:cs="Arial"/>
                <w:color w:val="231F20"/>
                <w:spacing w:val="-25"/>
                <w:w w:val="95"/>
                <w:sz w:val="18"/>
                <w:szCs w:val="18"/>
              </w:rPr>
              <w:t xml:space="preserve"> </w:t>
            </w:r>
            <w:r w:rsidRPr="00486EA5">
              <w:rPr>
                <w:rFonts w:ascii="Arial" w:eastAsia="Arial" w:hAnsi="Arial" w:cs="Arial"/>
                <w:color w:val="231F20"/>
                <w:w w:val="95"/>
                <w:sz w:val="18"/>
                <w:szCs w:val="18"/>
              </w:rPr>
              <w:t>samples</w:t>
            </w:r>
            <w:r w:rsidRPr="00486EA5">
              <w:rPr>
                <w:rFonts w:ascii="Arial" w:eastAsia="Arial" w:hAnsi="Arial" w:cs="Arial"/>
                <w:color w:val="231F20"/>
                <w:spacing w:val="-25"/>
                <w:w w:val="95"/>
                <w:sz w:val="18"/>
                <w:szCs w:val="18"/>
              </w:rPr>
              <w:t xml:space="preserve"> </w:t>
            </w:r>
            <w:r w:rsidRPr="00486EA5">
              <w:rPr>
                <w:rFonts w:ascii="Arial" w:eastAsia="Arial" w:hAnsi="Arial" w:cs="Arial"/>
                <w:color w:val="231F20"/>
                <w:w w:val="95"/>
                <w:sz w:val="18"/>
                <w:szCs w:val="18"/>
              </w:rPr>
              <w:t>to confirm</w:t>
            </w:r>
            <w:r w:rsidRPr="00486EA5">
              <w:rPr>
                <w:rFonts w:ascii="Arial" w:eastAsia="Arial" w:hAnsi="Arial" w:cs="Arial"/>
                <w:color w:val="231F20"/>
                <w:spacing w:val="-28"/>
                <w:w w:val="95"/>
                <w:sz w:val="18"/>
                <w:szCs w:val="18"/>
              </w:rPr>
              <w:t xml:space="preserve"> </w:t>
            </w:r>
            <w:r w:rsidRPr="00486EA5">
              <w:rPr>
                <w:rFonts w:ascii="Arial" w:eastAsia="Arial" w:hAnsi="Arial" w:cs="Arial"/>
                <w:color w:val="231F20"/>
                <w:w w:val="95"/>
                <w:sz w:val="18"/>
                <w:szCs w:val="18"/>
              </w:rPr>
              <w:t>presence</w:t>
            </w:r>
            <w:r w:rsidRPr="00486EA5">
              <w:rPr>
                <w:rFonts w:ascii="Arial" w:eastAsia="Arial" w:hAnsi="Arial" w:cs="Arial"/>
                <w:color w:val="231F20"/>
                <w:spacing w:val="-28"/>
                <w:w w:val="95"/>
                <w:sz w:val="18"/>
                <w:szCs w:val="18"/>
              </w:rPr>
              <w:t xml:space="preserve"> </w:t>
            </w:r>
            <w:r w:rsidRPr="00486EA5">
              <w:rPr>
                <w:rFonts w:ascii="Arial" w:eastAsia="Arial" w:hAnsi="Arial" w:cs="Arial"/>
                <w:color w:val="231F20"/>
                <w:w w:val="95"/>
                <w:sz w:val="18"/>
                <w:szCs w:val="18"/>
              </w:rPr>
              <w:t>of</w:t>
            </w:r>
            <w:r w:rsidRPr="00486EA5">
              <w:rPr>
                <w:rFonts w:ascii="Arial" w:eastAsia="Arial" w:hAnsi="Arial" w:cs="Arial"/>
                <w:color w:val="231F20"/>
                <w:spacing w:val="-28"/>
                <w:w w:val="95"/>
                <w:sz w:val="18"/>
                <w:szCs w:val="18"/>
              </w:rPr>
              <w:t xml:space="preserve"> </w:t>
            </w:r>
            <w:r w:rsidRPr="00486EA5">
              <w:rPr>
                <w:rFonts w:ascii="Arial" w:eastAsia="Arial" w:hAnsi="Arial" w:cs="Arial"/>
                <w:color w:val="231F20"/>
                <w:w w:val="95"/>
                <w:sz w:val="18"/>
                <w:szCs w:val="18"/>
              </w:rPr>
              <w:t>agent.</w:t>
            </w:r>
          </w:p>
          <w:p w14:paraId="1144EBF3" w14:textId="77777777" w:rsidR="004B5E77" w:rsidRPr="00486EA5" w:rsidRDefault="004B5E77" w:rsidP="00B11ECE">
            <w:pPr>
              <w:widowControl w:val="0"/>
              <w:numPr>
                <w:ilvl w:val="0"/>
                <w:numId w:val="42"/>
              </w:numPr>
              <w:tabs>
                <w:tab w:val="left" w:pos="275"/>
              </w:tabs>
              <w:autoSpaceDE w:val="0"/>
              <w:autoSpaceDN w:val="0"/>
              <w:spacing w:before="2" w:after="0" w:line="242" w:lineRule="auto"/>
              <w:ind w:right="157" w:hanging="171"/>
              <w:rPr>
                <w:rFonts w:ascii="Arial" w:eastAsia="Arial" w:hAnsi="Arial" w:cs="Arial"/>
                <w:sz w:val="18"/>
                <w:szCs w:val="18"/>
              </w:rPr>
            </w:pPr>
            <w:r w:rsidRPr="00486EA5">
              <w:rPr>
                <w:rFonts w:ascii="Arial" w:eastAsia="Arial" w:hAnsi="Arial" w:cs="Arial"/>
                <w:color w:val="231F20"/>
                <w:w w:val="90"/>
                <w:sz w:val="18"/>
                <w:szCs w:val="18"/>
              </w:rPr>
              <w:t>Subtype all isolates as</w:t>
            </w:r>
            <w:r w:rsidRPr="00486EA5">
              <w:rPr>
                <w:rFonts w:ascii="Arial" w:eastAsia="Arial" w:hAnsi="Arial" w:cs="Arial"/>
                <w:color w:val="231F20"/>
                <w:spacing w:val="-22"/>
                <w:w w:val="90"/>
                <w:sz w:val="18"/>
                <w:szCs w:val="18"/>
              </w:rPr>
              <w:t xml:space="preserve"> </w:t>
            </w:r>
            <w:r w:rsidRPr="00486EA5">
              <w:rPr>
                <w:rFonts w:ascii="Arial" w:eastAsia="Arial" w:hAnsi="Arial" w:cs="Arial"/>
                <w:color w:val="231F20"/>
                <w:w w:val="90"/>
                <w:sz w:val="18"/>
                <w:szCs w:val="18"/>
              </w:rPr>
              <w:t xml:space="preserve">soon </w:t>
            </w:r>
            <w:r w:rsidRPr="00486EA5">
              <w:rPr>
                <w:rFonts w:ascii="Arial" w:eastAsia="Arial" w:hAnsi="Arial" w:cs="Arial"/>
                <w:color w:val="231F20"/>
                <w:w w:val="95"/>
                <w:sz w:val="18"/>
                <w:szCs w:val="18"/>
              </w:rPr>
              <w:t>as</w:t>
            </w:r>
            <w:r w:rsidRPr="00486EA5">
              <w:rPr>
                <w:rFonts w:ascii="Arial" w:eastAsia="Arial" w:hAnsi="Arial" w:cs="Arial"/>
                <w:color w:val="231F20"/>
                <w:spacing w:val="-31"/>
                <w:w w:val="95"/>
                <w:sz w:val="18"/>
                <w:szCs w:val="18"/>
              </w:rPr>
              <w:t xml:space="preserve"> </w:t>
            </w:r>
            <w:r w:rsidRPr="00486EA5">
              <w:rPr>
                <w:rFonts w:ascii="Arial" w:eastAsia="Arial" w:hAnsi="Arial" w:cs="Arial"/>
                <w:color w:val="231F20"/>
                <w:w w:val="95"/>
                <w:sz w:val="18"/>
                <w:szCs w:val="18"/>
              </w:rPr>
              <w:t>possible</w:t>
            </w:r>
            <w:r w:rsidRPr="00486EA5">
              <w:rPr>
                <w:rFonts w:ascii="Arial" w:eastAsia="Arial" w:hAnsi="Arial" w:cs="Arial"/>
                <w:color w:val="231F20"/>
                <w:spacing w:val="-31"/>
                <w:w w:val="95"/>
                <w:sz w:val="18"/>
                <w:szCs w:val="18"/>
              </w:rPr>
              <w:t xml:space="preserve"> </w:t>
            </w:r>
            <w:r w:rsidRPr="00486EA5">
              <w:rPr>
                <w:rFonts w:ascii="Arial" w:eastAsia="Arial" w:hAnsi="Arial" w:cs="Arial"/>
                <w:color w:val="231F20"/>
                <w:w w:val="95"/>
                <w:sz w:val="18"/>
                <w:szCs w:val="18"/>
              </w:rPr>
              <w:t>after</w:t>
            </w:r>
            <w:r w:rsidRPr="00486EA5">
              <w:rPr>
                <w:rFonts w:ascii="Arial" w:eastAsia="Arial" w:hAnsi="Arial" w:cs="Arial"/>
                <w:color w:val="231F20"/>
                <w:spacing w:val="-31"/>
                <w:w w:val="95"/>
                <w:sz w:val="18"/>
                <w:szCs w:val="18"/>
              </w:rPr>
              <w:t xml:space="preserve"> </w:t>
            </w:r>
            <w:r w:rsidRPr="00486EA5">
              <w:rPr>
                <w:rFonts w:ascii="Arial" w:eastAsia="Arial" w:hAnsi="Arial" w:cs="Arial"/>
                <w:color w:val="231F20"/>
                <w:w w:val="95"/>
                <w:sz w:val="18"/>
                <w:szCs w:val="18"/>
              </w:rPr>
              <w:t>receipt.</w:t>
            </w:r>
          </w:p>
          <w:p w14:paraId="1C1C86CC" w14:textId="146C2638" w:rsidR="004B5E77" w:rsidRPr="00486EA5" w:rsidRDefault="004B5E77" w:rsidP="00B11ECE">
            <w:pPr>
              <w:widowControl w:val="0"/>
              <w:numPr>
                <w:ilvl w:val="0"/>
                <w:numId w:val="42"/>
              </w:numPr>
              <w:tabs>
                <w:tab w:val="left" w:pos="275"/>
              </w:tabs>
              <w:autoSpaceDE w:val="0"/>
              <w:autoSpaceDN w:val="0"/>
              <w:spacing w:before="8" w:after="0" w:line="252" w:lineRule="auto"/>
              <w:ind w:right="151" w:hanging="171"/>
              <w:rPr>
                <w:rFonts w:ascii="Arial" w:eastAsia="Arial" w:hAnsi="Arial" w:cs="Arial"/>
                <w:sz w:val="18"/>
                <w:szCs w:val="18"/>
              </w:rPr>
            </w:pPr>
            <w:r w:rsidRPr="00486EA5">
              <w:rPr>
                <w:rFonts w:ascii="Arial" w:eastAsia="Arial" w:hAnsi="Arial" w:cs="Arial"/>
                <w:color w:val="231F20"/>
                <w:sz w:val="18"/>
                <w:szCs w:val="18"/>
              </w:rPr>
              <w:t>Conduct applied food-safety research to determine</w:t>
            </w:r>
            <w:r w:rsidRPr="00486EA5">
              <w:rPr>
                <w:rFonts w:ascii="Arial" w:eastAsia="Arial" w:hAnsi="Arial" w:cs="Arial"/>
                <w:color w:val="231F20"/>
                <w:spacing w:val="-27"/>
                <w:sz w:val="18"/>
                <w:szCs w:val="18"/>
              </w:rPr>
              <w:t xml:space="preserve"> </w:t>
            </w:r>
            <w:r w:rsidRPr="00486EA5">
              <w:rPr>
                <w:rFonts w:ascii="Arial" w:eastAsia="Arial" w:hAnsi="Arial" w:cs="Arial"/>
                <w:color w:val="231F20"/>
                <w:sz w:val="18"/>
                <w:szCs w:val="18"/>
              </w:rPr>
              <w:t>ability</w:t>
            </w:r>
            <w:r w:rsidRPr="00486EA5">
              <w:rPr>
                <w:rFonts w:ascii="Arial" w:eastAsia="Arial" w:hAnsi="Arial" w:cs="Arial"/>
                <w:color w:val="231F20"/>
                <w:spacing w:val="-27"/>
                <w:sz w:val="18"/>
                <w:szCs w:val="18"/>
              </w:rPr>
              <w:t xml:space="preserve"> </w:t>
            </w:r>
            <w:r w:rsidRPr="00486EA5">
              <w:rPr>
                <w:rFonts w:ascii="Arial" w:eastAsia="Arial" w:hAnsi="Arial" w:cs="Arial"/>
                <w:color w:val="231F20"/>
                <w:sz w:val="18"/>
                <w:szCs w:val="18"/>
              </w:rPr>
              <w:t>of</w:t>
            </w:r>
            <w:r w:rsidRPr="00486EA5">
              <w:rPr>
                <w:rFonts w:ascii="Arial" w:eastAsia="Arial" w:hAnsi="Arial" w:cs="Arial"/>
                <w:color w:val="231F20"/>
                <w:spacing w:val="-27"/>
                <w:sz w:val="18"/>
                <w:szCs w:val="18"/>
              </w:rPr>
              <w:t xml:space="preserve"> </w:t>
            </w:r>
            <w:r w:rsidRPr="00486EA5">
              <w:rPr>
                <w:rFonts w:ascii="Arial" w:eastAsia="Arial" w:hAnsi="Arial" w:cs="Arial"/>
                <w:color w:val="231F20"/>
                <w:sz w:val="18"/>
                <w:szCs w:val="18"/>
              </w:rPr>
              <w:t xml:space="preserve">agent to survive or multiply in </w:t>
            </w:r>
            <w:r w:rsidRPr="00486EA5">
              <w:rPr>
                <w:rFonts w:ascii="Arial" w:eastAsia="Arial" w:hAnsi="Arial" w:cs="Arial"/>
                <w:color w:val="231F20"/>
                <w:w w:val="95"/>
                <w:sz w:val="18"/>
                <w:szCs w:val="18"/>
              </w:rPr>
              <w:t>implicated</w:t>
            </w:r>
            <w:r w:rsidRPr="00486EA5">
              <w:rPr>
                <w:rFonts w:ascii="Arial" w:eastAsia="Arial" w:hAnsi="Arial" w:cs="Arial"/>
                <w:color w:val="231F20"/>
                <w:spacing w:val="-21"/>
                <w:w w:val="95"/>
                <w:sz w:val="18"/>
                <w:szCs w:val="18"/>
              </w:rPr>
              <w:t xml:space="preserve"> </w:t>
            </w:r>
            <w:r w:rsidRPr="00486EA5">
              <w:rPr>
                <w:rFonts w:ascii="Arial" w:eastAsia="Arial" w:hAnsi="Arial" w:cs="Arial"/>
                <w:color w:val="231F20"/>
                <w:w w:val="95"/>
                <w:sz w:val="18"/>
                <w:szCs w:val="18"/>
              </w:rPr>
              <w:t>vehicle</w:t>
            </w:r>
            <w:r w:rsidRPr="00486EA5">
              <w:rPr>
                <w:rFonts w:ascii="Arial" w:eastAsia="Arial" w:hAnsi="Arial" w:cs="Arial"/>
                <w:color w:val="231F20"/>
                <w:spacing w:val="-21"/>
                <w:w w:val="95"/>
                <w:sz w:val="18"/>
                <w:szCs w:val="18"/>
              </w:rPr>
              <w:t xml:space="preserve"> </w:t>
            </w:r>
            <w:r w:rsidRPr="00486EA5">
              <w:rPr>
                <w:rFonts w:ascii="Arial" w:eastAsia="Arial" w:hAnsi="Arial" w:cs="Arial"/>
                <w:color w:val="231F20"/>
                <w:w w:val="95"/>
                <w:sz w:val="18"/>
                <w:szCs w:val="18"/>
              </w:rPr>
              <w:t>and</w:t>
            </w:r>
            <w:r w:rsidRPr="00486EA5">
              <w:rPr>
                <w:rFonts w:ascii="Arial" w:eastAsia="Arial" w:hAnsi="Arial" w:cs="Arial"/>
                <w:color w:val="231F20"/>
                <w:spacing w:val="-21"/>
                <w:w w:val="95"/>
                <w:sz w:val="18"/>
                <w:szCs w:val="18"/>
              </w:rPr>
              <w:t xml:space="preserve"> </w:t>
            </w:r>
            <w:r w:rsidRPr="00486EA5">
              <w:rPr>
                <w:rFonts w:ascii="Arial" w:eastAsia="Arial" w:hAnsi="Arial" w:cs="Arial"/>
                <w:color w:val="231F20"/>
                <w:w w:val="95"/>
                <w:sz w:val="18"/>
                <w:szCs w:val="18"/>
              </w:rPr>
              <w:t>how vehicle</w:t>
            </w:r>
            <w:r w:rsidRPr="00486EA5">
              <w:rPr>
                <w:rFonts w:ascii="Arial" w:eastAsia="Arial" w:hAnsi="Arial" w:cs="Arial"/>
                <w:color w:val="231F20"/>
                <w:spacing w:val="-27"/>
                <w:w w:val="95"/>
                <w:sz w:val="18"/>
                <w:szCs w:val="18"/>
              </w:rPr>
              <w:t xml:space="preserve"> </w:t>
            </w:r>
            <w:r w:rsidRPr="00486EA5">
              <w:rPr>
                <w:rFonts w:ascii="Arial" w:eastAsia="Arial" w:hAnsi="Arial" w:cs="Arial"/>
                <w:color w:val="231F20"/>
                <w:w w:val="95"/>
                <w:sz w:val="18"/>
                <w:szCs w:val="18"/>
              </w:rPr>
              <w:t>might</w:t>
            </w:r>
            <w:r w:rsidRPr="00486EA5">
              <w:rPr>
                <w:rFonts w:ascii="Arial" w:eastAsia="Arial" w:hAnsi="Arial" w:cs="Arial"/>
                <w:color w:val="231F20"/>
                <w:spacing w:val="-27"/>
                <w:w w:val="95"/>
                <w:sz w:val="18"/>
                <w:szCs w:val="18"/>
              </w:rPr>
              <w:t xml:space="preserve"> </w:t>
            </w:r>
            <w:r w:rsidRPr="00486EA5">
              <w:rPr>
                <w:rFonts w:ascii="Arial" w:eastAsia="Arial" w:hAnsi="Arial" w:cs="Arial"/>
                <w:color w:val="231F20"/>
                <w:w w:val="95"/>
                <w:sz w:val="18"/>
                <w:szCs w:val="18"/>
              </w:rPr>
              <w:t>have</w:t>
            </w:r>
            <w:r w:rsidRPr="00486EA5">
              <w:rPr>
                <w:rFonts w:ascii="Arial" w:eastAsia="Arial" w:hAnsi="Arial" w:cs="Arial"/>
                <w:color w:val="231F20"/>
                <w:spacing w:val="-27"/>
                <w:w w:val="95"/>
                <w:sz w:val="18"/>
                <w:szCs w:val="18"/>
              </w:rPr>
              <w:t xml:space="preserve"> </w:t>
            </w:r>
            <w:r w:rsidRPr="00486EA5">
              <w:rPr>
                <w:rFonts w:ascii="Arial" w:eastAsia="Arial" w:hAnsi="Arial" w:cs="Arial"/>
                <w:color w:val="231F20"/>
                <w:w w:val="95"/>
                <w:sz w:val="18"/>
                <w:szCs w:val="18"/>
              </w:rPr>
              <w:t>become</w:t>
            </w:r>
            <w:r w:rsidRPr="00486EA5">
              <w:rPr>
                <w:rFonts w:ascii="Arial" w:eastAsia="Arial" w:hAnsi="Arial" w:cs="Arial"/>
                <w:color w:val="231F20"/>
                <w:w w:val="92"/>
                <w:sz w:val="18"/>
                <w:szCs w:val="18"/>
              </w:rPr>
              <w:t xml:space="preserve"> </w:t>
            </w:r>
            <w:r w:rsidRPr="00486EA5">
              <w:rPr>
                <w:rFonts w:ascii="Arial" w:eastAsia="Arial" w:hAnsi="Arial" w:cs="Arial"/>
                <w:color w:val="231F20"/>
                <w:sz w:val="18"/>
                <w:szCs w:val="18"/>
              </w:rPr>
              <w:t>contaminated.</w:t>
            </w:r>
          </w:p>
        </w:tc>
      </w:tr>
      <w:tr w:rsidR="004B5E77" w:rsidRPr="004B5E77" w14:paraId="12988AB7" w14:textId="77777777" w:rsidTr="004B5E77">
        <w:trPr>
          <w:trHeight w:hRule="exact" w:val="388"/>
        </w:trPr>
        <w:tc>
          <w:tcPr>
            <w:tcW w:w="1435" w:type="dxa"/>
            <w:vMerge/>
            <w:shd w:val="clear" w:color="auto" w:fill="DEEAF6"/>
          </w:tcPr>
          <w:p w14:paraId="02276AC3" w14:textId="77777777" w:rsidR="004B5E77" w:rsidRPr="004B5E77" w:rsidRDefault="004B5E77" w:rsidP="004B5E77">
            <w:pPr>
              <w:widowControl w:val="0"/>
              <w:autoSpaceDE w:val="0"/>
              <w:autoSpaceDN w:val="0"/>
              <w:spacing w:before="74" w:after="0" w:line="254" w:lineRule="auto"/>
              <w:ind w:right="50"/>
              <w:jc w:val="both"/>
              <w:rPr>
                <w:rFonts w:ascii="Arial" w:eastAsia="Arial" w:hAnsi="Arial" w:cs="Arial"/>
                <w:color w:val="231F20"/>
                <w:sz w:val="18"/>
              </w:rPr>
            </w:pPr>
          </w:p>
        </w:tc>
        <w:tc>
          <w:tcPr>
            <w:tcW w:w="11340" w:type="dxa"/>
            <w:gridSpan w:val="4"/>
            <w:shd w:val="clear" w:color="auto" w:fill="DEEAF6"/>
          </w:tcPr>
          <w:p w14:paraId="3D376E8A" w14:textId="77777777" w:rsidR="004B5E77" w:rsidRPr="004B5E77" w:rsidRDefault="004B5E77" w:rsidP="00486EA5">
            <w:pPr>
              <w:widowControl w:val="0"/>
              <w:tabs>
                <w:tab w:val="left" w:pos="275"/>
              </w:tabs>
              <w:autoSpaceDE w:val="0"/>
              <w:autoSpaceDN w:val="0"/>
              <w:spacing w:before="72" w:after="0" w:line="249" w:lineRule="auto"/>
              <w:ind w:right="199" w:firstLine="90"/>
              <w:rPr>
                <w:rFonts w:ascii="Arial" w:eastAsia="Arial" w:hAnsi="Arial" w:cs="Arial"/>
                <w:color w:val="231F20"/>
                <w:spacing w:val="-5"/>
                <w:sz w:val="18"/>
              </w:rPr>
            </w:pPr>
            <w:r w:rsidRPr="004B5E77">
              <w:rPr>
                <w:rFonts w:ascii="Arial" w:eastAsia="Arial" w:hAnsi="Arial" w:cs="Arial"/>
                <w:color w:val="231F20"/>
                <w:w w:val="90"/>
                <w:sz w:val="18"/>
              </w:rPr>
              <w:t>If outbreak identified by pathogen-specific surveillance:</w:t>
            </w:r>
          </w:p>
        </w:tc>
      </w:tr>
      <w:tr w:rsidR="004B5E77" w:rsidRPr="004B5E77" w14:paraId="3E8B0B3F" w14:textId="77777777" w:rsidTr="00486EA5">
        <w:trPr>
          <w:trHeight w:hRule="exact" w:val="5644"/>
        </w:trPr>
        <w:tc>
          <w:tcPr>
            <w:tcW w:w="1435" w:type="dxa"/>
            <w:vMerge/>
            <w:shd w:val="clear" w:color="auto" w:fill="DEEAF6"/>
          </w:tcPr>
          <w:p w14:paraId="010E4C27" w14:textId="77777777" w:rsidR="004B5E77" w:rsidRPr="004B5E77" w:rsidRDefault="004B5E77" w:rsidP="004B5E77">
            <w:pPr>
              <w:widowControl w:val="0"/>
              <w:autoSpaceDE w:val="0"/>
              <w:autoSpaceDN w:val="0"/>
              <w:spacing w:before="74" w:after="0" w:line="254" w:lineRule="auto"/>
              <w:ind w:right="50"/>
              <w:jc w:val="both"/>
              <w:rPr>
                <w:rFonts w:ascii="Arial" w:eastAsia="Arial" w:hAnsi="Arial" w:cs="Arial"/>
                <w:color w:val="231F20"/>
                <w:sz w:val="18"/>
              </w:rPr>
            </w:pPr>
          </w:p>
        </w:tc>
        <w:tc>
          <w:tcPr>
            <w:tcW w:w="4500" w:type="dxa"/>
            <w:gridSpan w:val="2"/>
            <w:shd w:val="clear" w:color="auto" w:fill="DEEAF6"/>
          </w:tcPr>
          <w:p w14:paraId="1C8C1417" w14:textId="77777777" w:rsidR="004B5E77" w:rsidRPr="00486EA5" w:rsidRDefault="004B5E77" w:rsidP="00B11ECE">
            <w:pPr>
              <w:widowControl w:val="0"/>
              <w:numPr>
                <w:ilvl w:val="0"/>
                <w:numId w:val="56"/>
              </w:numPr>
              <w:tabs>
                <w:tab w:val="left" w:pos="275"/>
              </w:tabs>
              <w:autoSpaceDE w:val="0"/>
              <w:autoSpaceDN w:val="0"/>
              <w:spacing w:before="76" w:after="0" w:line="252" w:lineRule="auto"/>
              <w:ind w:right="154" w:hanging="171"/>
              <w:rPr>
                <w:rFonts w:ascii="Arial" w:eastAsia="Arial" w:hAnsi="Arial" w:cs="Arial"/>
                <w:sz w:val="18"/>
                <w:szCs w:val="18"/>
              </w:rPr>
            </w:pPr>
            <w:r w:rsidRPr="00486EA5">
              <w:rPr>
                <w:rFonts w:ascii="Arial" w:eastAsia="Arial" w:hAnsi="Arial" w:cs="Arial"/>
                <w:color w:val="231F20"/>
                <w:w w:val="95"/>
                <w:sz w:val="18"/>
                <w:szCs w:val="18"/>
              </w:rPr>
              <w:t>Interview</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cases</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as</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soon</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as</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possible</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with</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 xml:space="preserve">standardized </w:t>
            </w:r>
            <w:r w:rsidRPr="00486EA5">
              <w:rPr>
                <w:rFonts w:ascii="Arial" w:eastAsia="Arial" w:hAnsi="Arial" w:cs="Arial"/>
                <w:color w:val="231F20"/>
                <w:sz w:val="18"/>
                <w:szCs w:val="18"/>
              </w:rPr>
              <w:t xml:space="preserve">detailed exposure history questionnaire to identify </w:t>
            </w:r>
            <w:r w:rsidRPr="00486EA5">
              <w:rPr>
                <w:rFonts w:ascii="Arial" w:eastAsia="Arial" w:hAnsi="Arial" w:cs="Arial"/>
                <w:color w:val="231F20"/>
                <w:w w:val="95"/>
                <w:sz w:val="18"/>
                <w:szCs w:val="18"/>
              </w:rPr>
              <w:t>possible</w:t>
            </w:r>
            <w:r w:rsidRPr="00486EA5">
              <w:rPr>
                <w:rFonts w:ascii="Arial" w:eastAsia="Arial" w:hAnsi="Arial" w:cs="Arial"/>
                <w:color w:val="231F20"/>
                <w:spacing w:val="-32"/>
                <w:w w:val="95"/>
                <w:sz w:val="18"/>
                <w:szCs w:val="18"/>
              </w:rPr>
              <w:t xml:space="preserve"> </w:t>
            </w:r>
            <w:r w:rsidRPr="00486EA5">
              <w:rPr>
                <w:rFonts w:ascii="Arial" w:eastAsia="Arial" w:hAnsi="Arial" w:cs="Arial"/>
                <w:color w:val="231F20"/>
                <w:w w:val="95"/>
                <w:sz w:val="18"/>
                <w:szCs w:val="18"/>
              </w:rPr>
              <w:t>common</w:t>
            </w:r>
            <w:r w:rsidRPr="00486EA5">
              <w:rPr>
                <w:rFonts w:ascii="Arial" w:eastAsia="Arial" w:hAnsi="Arial" w:cs="Arial"/>
                <w:color w:val="231F20"/>
                <w:spacing w:val="-32"/>
                <w:w w:val="95"/>
                <w:sz w:val="18"/>
                <w:szCs w:val="18"/>
              </w:rPr>
              <w:t xml:space="preserve"> </w:t>
            </w:r>
            <w:r w:rsidRPr="00486EA5">
              <w:rPr>
                <w:rFonts w:ascii="Arial" w:eastAsia="Arial" w:hAnsi="Arial" w:cs="Arial"/>
                <w:color w:val="231F20"/>
                <w:w w:val="95"/>
                <w:sz w:val="18"/>
                <w:szCs w:val="18"/>
              </w:rPr>
              <w:t>exposures.</w:t>
            </w:r>
            <w:r w:rsidRPr="00486EA5">
              <w:rPr>
                <w:rFonts w:ascii="Arial" w:eastAsia="Arial" w:hAnsi="Arial" w:cs="Arial"/>
                <w:color w:val="231F20"/>
                <w:w w:val="91"/>
                <w:sz w:val="18"/>
                <w:szCs w:val="18"/>
              </w:rPr>
              <w:t xml:space="preserve"> </w:t>
            </w:r>
          </w:p>
          <w:p w14:paraId="44EB785E" w14:textId="77777777" w:rsidR="004B5E77" w:rsidRPr="00486EA5" w:rsidRDefault="004B5E77" w:rsidP="00B11ECE">
            <w:pPr>
              <w:widowControl w:val="0"/>
              <w:numPr>
                <w:ilvl w:val="0"/>
                <w:numId w:val="56"/>
              </w:numPr>
              <w:tabs>
                <w:tab w:val="left" w:pos="275"/>
              </w:tabs>
              <w:autoSpaceDE w:val="0"/>
              <w:autoSpaceDN w:val="0"/>
              <w:spacing w:after="0" w:line="242" w:lineRule="auto"/>
              <w:ind w:right="128" w:hanging="171"/>
              <w:rPr>
                <w:rFonts w:ascii="Arial" w:eastAsia="Arial" w:hAnsi="Arial" w:cs="Arial"/>
                <w:sz w:val="18"/>
                <w:szCs w:val="18"/>
              </w:rPr>
            </w:pPr>
            <w:r w:rsidRPr="00486EA5">
              <w:rPr>
                <w:rFonts w:ascii="Arial" w:eastAsia="Arial" w:hAnsi="Arial" w:cs="Arial"/>
                <w:color w:val="231F20"/>
                <w:w w:val="95"/>
                <w:sz w:val="18"/>
                <w:szCs w:val="18"/>
              </w:rPr>
              <w:t>Establish</w:t>
            </w:r>
            <w:r w:rsidRPr="00486EA5">
              <w:rPr>
                <w:rFonts w:ascii="Arial" w:eastAsia="Arial" w:hAnsi="Arial" w:cs="Arial"/>
                <w:color w:val="231F20"/>
                <w:spacing w:val="-30"/>
                <w:w w:val="95"/>
                <w:sz w:val="18"/>
                <w:szCs w:val="18"/>
              </w:rPr>
              <w:t xml:space="preserve"> </w:t>
            </w:r>
            <w:r w:rsidRPr="00486EA5">
              <w:rPr>
                <w:rFonts w:ascii="Arial" w:eastAsia="Arial" w:hAnsi="Arial" w:cs="Arial"/>
                <w:color w:val="231F20"/>
                <w:w w:val="95"/>
                <w:sz w:val="18"/>
                <w:szCs w:val="18"/>
              </w:rPr>
              <w:t>case</w:t>
            </w:r>
            <w:r w:rsidRPr="00486EA5">
              <w:rPr>
                <w:rFonts w:ascii="Arial" w:eastAsia="Arial" w:hAnsi="Arial" w:cs="Arial"/>
                <w:color w:val="231F20"/>
                <w:spacing w:val="-30"/>
                <w:w w:val="95"/>
                <w:sz w:val="18"/>
                <w:szCs w:val="18"/>
              </w:rPr>
              <w:t xml:space="preserve"> </w:t>
            </w:r>
            <w:r w:rsidRPr="00486EA5">
              <w:rPr>
                <w:rFonts w:ascii="Arial" w:eastAsia="Arial" w:hAnsi="Arial" w:cs="Arial"/>
                <w:color w:val="231F20"/>
                <w:w w:val="95"/>
                <w:sz w:val="18"/>
                <w:szCs w:val="18"/>
              </w:rPr>
              <w:t>definition</w:t>
            </w:r>
            <w:r w:rsidRPr="00486EA5">
              <w:rPr>
                <w:rFonts w:ascii="Arial" w:eastAsia="Arial" w:hAnsi="Arial" w:cs="Arial"/>
                <w:color w:val="231F20"/>
                <w:spacing w:val="-30"/>
                <w:w w:val="95"/>
                <w:sz w:val="18"/>
                <w:szCs w:val="18"/>
              </w:rPr>
              <w:t xml:space="preserve"> </w:t>
            </w:r>
            <w:r w:rsidRPr="00486EA5">
              <w:rPr>
                <w:rFonts w:ascii="Arial" w:eastAsia="Arial" w:hAnsi="Arial" w:cs="Arial"/>
                <w:color w:val="231F20"/>
                <w:w w:val="95"/>
                <w:sz w:val="18"/>
                <w:szCs w:val="18"/>
              </w:rPr>
              <w:t>on</w:t>
            </w:r>
            <w:r w:rsidRPr="00486EA5">
              <w:rPr>
                <w:rFonts w:ascii="Arial" w:eastAsia="Arial" w:hAnsi="Arial" w:cs="Arial"/>
                <w:color w:val="231F20"/>
                <w:spacing w:val="-30"/>
                <w:w w:val="95"/>
                <w:sz w:val="18"/>
                <w:szCs w:val="18"/>
              </w:rPr>
              <w:t xml:space="preserve"> </w:t>
            </w:r>
            <w:r w:rsidRPr="00486EA5">
              <w:rPr>
                <w:rFonts w:ascii="Arial" w:eastAsia="Arial" w:hAnsi="Arial" w:cs="Arial"/>
                <w:color w:val="231F20"/>
                <w:w w:val="95"/>
                <w:sz w:val="18"/>
                <w:szCs w:val="18"/>
              </w:rPr>
              <w:t>the</w:t>
            </w:r>
            <w:r w:rsidRPr="00486EA5">
              <w:rPr>
                <w:rFonts w:ascii="Arial" w:eastAsia="Arial" w:hAnsi="Arial" w:cs="Arial"/>
                <w:color w:val="231F20"/>
                <w:spacing w:val="-30"/>
                <w:w w:val="95"/>
                <w:sz w:val="18"/>
                <w:szCs w:val="18"/>
              </w:rPr>
              <w:t xml:space="preserve"> </w:t>
            </w:r>
            <w:r w:rsidRPr="00486EA5">
              <w:rPr>
                <w:rFonts w:ascii="Arial" w:eastAsia="Arial" w:hAnsi="Arial" w:cs="Arial"/>
                <w:color w:val="231F20"/>
                <w:w w:val="95"/>
                <w:sz w:val="18"/>
                <w:szCs w:val="18"/>
              </w:rPr>
              <w:t>basis</w:t>
            </w:r>
            <w:r w:rsidRPr="00486EA5">
              <w:rPr>
                <w:rFonts w:ascii="Arial" w:eastAsia="Arial" w:hAnsi="Arial" w:cs="Arial"/>
                <w:color w:val="231F20"/>
                <w:spacing w:val="-30"/>
                <w:w w:val="95"/>
                <w:sz w:val="18"/>
                <w:szCs w:val="18"/>
              </w:rPr>
              <w:t xml:space="preserve"> </w:t>
            </w:r>
            <w:r w:rsidRPr="00486EA5">
              <w:rPr>
                <w:rFonts w:ascii="Arial" w:eastAsia="Arial" w:hAnsi="Arial" w:cs="Arial"/>
                <w:color w:val="231F20"/>
                <w:w w:val="95"/>
                <w:sz w:val="18"/>
                <w:szCs w:val="18"/>
              </w:rPr>
              <w:t>of</w:t>
            </w:r>
            <w:r w:rsidRPr="00486EA5">
              <w:rPr>
                <w:rFonts w:ascii="Arial" w:eastAsia="Arial" w:hAnsi="Arial" w:cs="Arial"/>
                <w:color w:val="231F20"/>
                <w:spacing w:val="-30"/>
                <w:w w:val="95"/>
                <w:sz w:val="18"/>
                <w:szCs w:val="18"/>
              </w:rPr>
              <w:t xml:space="preserve"> </w:t>
            </w:r>
            <w:r w:rsidRPr="00486EA5">
              <w:rPr>
                <w:rFonts w:ascii="Arial" w:eastAsia="Arial" w:hAnsi="Arial" w:cs="Arial"/>
                <w:color w:val="231F20"/>
                <w:w w:val="95"/>
                <w:sz w:val="18"/>
                <w:szCs w:val="18"/>
              </w:rPr>
              <w:t>characteristics</w:t>
            </w:r>
            <w:r w:rsidRPr="00486EA5">
              <w:rPr>
                <w:rFonts w:ascii="Arial" w:eastAsia="Arial" w:hAnsi="Arial" w:cs="Arial"/>
                <w:color w:val="231F20"/>
                <w:spacing w:val="-30"/>
                <w:w w:val="95"/>
                <w:sz w:val="18"/>
                <w:szCs w:val="18"/>
              </w:rPr>
              <w:t xml:space="preserve"> </w:t>
            </w:r>
            <w:r w:rsidRPr="00486EA5">
              <w:rPr>
                <w:rFonts w:ascii="Arial" w:eastAsia="Arial" w:hAnsi="Arial" w:cs="Arial"/>
                <w:color w:val="231F20"/>
                <w:w w:val="95"/>
                <w:sz w:val="18"/>
                <w:szCs w:val="18"/>
              </w:rPr>
              <w:t xml:space="preserve">of </w:t>
            </w:r>
            <w:r w:rsidRPr="00486EA5">
              <w:rPr>
                <w:rFonts w:ascii="Arial" w:eastAsia="Arial" w:hAnsi="Arial" w:cs="Arial"/>
                <w:color w:val="231F20"/>
                <w:sz w:val="18"/>
                <w:szCs w:val="18"/>
              </w:rPr>
              <w:t>agent</w:t>
            </w:r>
            <w:r w:rsidRPr="00486EA5">
              <w:rPr>
                <w:rFonts w:ascii="Arial" w:eastAsia="Arial" w:hAnsi="Arial" w:cs="Arial"/>
                <w:color w:val="231F20"/>
                <w:spacing w:val="-35"/>
                <w:sz w:val="18"/>
                <w:szCs w:val="18"/>
              </w:rPr>
              <w:t xml:space="preserve"> </w:t>
            </w:r>
            <w:r w:rsidRPr="00486EA5">
              <w:rPr>
                <w:rFonts w:ascii="Arial" w:eastAsia="Arial" w:hAnsi="Arial" w:cs="Arial"/>
                <w:color w:val="231F20"/>
                <w:sz w:val="18"/>
                <w:szCs w:val="18"/>
              </w:rPr>
              <w:t>that</w:t>
            </w:r>
            <w:r w:rsidRPr="00486EA5">
              <w:rPr>
                <w:rFonts w:ascii="Arial" w:eastAsia="Arial" w:hAnsi="Arial" w:cs="Arial"/>
                <w:color w:val="231F20"/>
                <w:spacing w:val="-35"/>
                <w:sz w:val="18"/>
                <w:szCs w:val="18"/>
              </w:rPr>
              <w:t xml:space="preserve"> </w:t>
            </w:r>
            <w:r w:rsidRPr="00486EA5">
              <w:rPr>
                <w:rFonts w:ascii="Arial" w:eastAsia="Arial" w:hAnsi="Arial" w:cs="Arial"/>
                <w:color w:val="231F20"/>
                <w:sz w:val="18"/>
                <w:szCs w:val="18"/>
              </w:rPr>
              <w:t>led</w:t>
            </w:r>
            <w:r w:rsidRPr="00486EA5">
              <w:rPr>
                <w:rFonts w:ascii="Arial" w:eastAsia="Arial" w:hAnsi="Arial" w:cs="Arial"/>
                <w:color w:val="231F20"/>
                <w:spacing w:val="-35"/>
                <w:sz w:val="18"/>
                <w:szCs w:val="18"/>
              </w:rPr>
              <w:t xml:space="preserve"> </w:t>
            </w:r>
            <w:r w:rsidRPr="00486EA5">
              <w:rPr>
                <w:rFonts w:ascii="Arial" w:eastAsia="Arial" w:hAnsi="Arial" w:cs="Arial"/>
                <w:color w:val="231F20"/>
                <w:sz w:val="18"/>
                <w:szCs w:val="18"/>
              </w:rPr>
              <w:t>to</w:t>
            </w:r>
            <w:r w:rsidRPr="00486EA5">
              <w:rPr>
                <w:rFonts w:ascii="Arial" w:eastAsia="Arial" w:hAnsi="Arial" w:cs="Arial"/>
                <w:color w:val="231F20"/>
                <w:spacing w:val="-35"/>
                <w:sz w:val="18"/>
                <w:szCs w:val="18"/>
              </w:rPr>
              <w:t xml:space="preserve"> </w:t>
            </w:r>
            <w:r w:rsidRPr="00486EA5">
              <w:rPr>
                <w:rFonts w:ascii="Arial" w:eastAsia="Arial" w:hAnsi="Arial" w:cs="Arial"/>
                <w:color w:val="231F20"/>
                <w:sz w:val="18"/>
                <w:szCs w:val="18"/>
              </w:rPr>
              <w:t>detection</w:t>
            </w:r>
            <w:r w:rsidRPr="00486EA5">
              <w:rPr>
                <w:rFonts w:ascii="Arial" w:eastAsia="Arial" w:hAnsi="Arial" w:cs="Arial"/>
                <w:color w:val="231F20"/>
                <w:spacing w:val="-35"/>
                <w:sz w:val="18"/>
                <w:szCs w:val="18"/>
              </w:rPr>
              <w:t xml:space="preserve"> </w:t>
            </w:r>
            <w:r w:rsidRPr="00486EA5">
              <w:rPr>
                <w:rFonts w:ascii="Arial" w:eastAsia="Arial" w:hAnsi="Arial" w:cs="Arial"/>
                <w:color w:val="231F20"/>
                <w:sz w:val="18"/>
                <w:szCs w:val="18"/>
              </w:rPr>
              <w:t>of</w:t>
            </w:r>
            <w:r w:rsidRPr="00486EA5">
              <w:rPr>
                <w:rFonts w:ascii="Arial" w:eastAsia="Arial" w:hAnsi="Arial" w:cs="Arial"/>
                <w:color w:val="231F20"/>
                <w:spacing w:val="-35"/>
                <w:sz w:val="18"/>
                <w:szCs w:val="18"/>
              </w:rPr>
              <w:t xml:space="preserve"> </w:t>
            </w:r>
            <w:r w:rsidRPr="00486EA5">
              <w:rPr>
                <w:rFonts w:ascii="Arial" w:eastAsia="Arial" w:hAnsi="Arial" w:cs="Arial"/>
                <w:color w:val="231F20"/>
                <w:sz w:val="18"/>
                <w:szCs w:val="18"/>
              </w:rPr>
              <w:t>outbreak.</w:t>
            </w:r>
          </w:p>
          <w:p w14:paraId="18759477" w14:textId="3357C335" w:rsidR="004B5E77" w:rsidRPr="00486EA5" w:rsidRDefault="004B5E77" w:rsidP="00B11ECE">
            <w:pPr>
              <w:widowControl w:val="0"/>
              <w:numPr>
                <w:ilvl w:val="0"/>
                <w:numId w:val="56"/>
              </w:numPr>
              <w:tabs>
                <w:tab w:val="left" w:pos="275"/>
              </w:tabs>
              <w:autoSpaceDE w:val="0"/>
              <w:autoSpaceDN w:val="0"/>
              <w:spacing w:before="8" w:after="0" w:line="252" w:lineRule="auto"/>
              <w:ind w:right="168" w:hanging="171"/>
              <w:rPr>
                <w:rFonts w:ascii="Arial" w:eastAsia="Arial" w:hAnsi="Arial" w:cs="Arial"/>
                <w:sz w:val="18"/>
                <w:szCs w:val="18"/>
              </w:rPr>
            </w:pPr>
            <w:r w:rsidRPr="00486EA5">
              <w:rPr>
                <w:rFonts w:ascii="Arial" w:eastAsia="Arial" w:hAnsi="Arial" w:cs="Arial"/>
                <w:color w:val="231F20"/>
                <w:sz w:val="18"/>
                <w:szCs w:val="18"/>
              </w:rPr>
              <w:t>Characterize</w:t>
            </w:r>
            <w:r w:rsidRPr="00486EA5">
              <w:rPr>
                <w:rFonts w:ascii="Arial" w:eastAsia="Arial" w:hAnsi="Arial" w:cs="Arial"/>
                <w:color w:val="231F20"/>
                <w:spacing w:val="-31"/>
                <w:sz w:val="18"/>
                <w:szCs w:val="18"/>
              </w:rPr>
              <w:t xml:space="preserve"> </w:t>
            </w:r>
            <w:r w:rsidRPr="00486EA5">
              <w:rPr>
                <w:rFonts w:ascii="Arial" w:eastAsia="Arial" w:hAnsi="Arial" w:cs="Arial"/>
                <w:color w:val="231F20"/>
                <w:sz w:val="18"/>
                <w:szCs w:val="18"/>
              </w:rPr>
              <w:t>cases</w:t>
            </w:r>
            <w:r w:rsidRPr="00486EA5">
              <w:rPr>
                <w:rFonts w:ascii="Arial" w:eastAsia="Arial" w:hAnsi="Arial" w:cs="Arial"/>
                <w:color w:val="231F20"/>
                <w:spacing w:val="-31"/>
                <w:sz w:val="18"/>
                <w:szCs w:val="18"/>
              </w:rPr>
              <w:t xml:space="preserve"> </w:t>
            </w:r>
            <w:r w:rsidRPr="00486EA5">
              <w:rPr>
                <w:rFonts w:ascii="Arial" w:eastAsia="Arial" w:hAnsi="Arial" w:cs="Arial"/>
                <w:color w:val="231F20"/>
                <w:sz w:val="18"/>
                <w:szCs w:val="18"/>
              </w:rPr>
              <w:t>by</w:t>
            </w:r>
            <w:r w:rsidRPr="00486EA5">
              <w:rPr>
                <w:rFonts w:ascii="Arial" w:eastAsia="Arial" w:hAnsi="Arial" w:cs="Arial"/>
                <w:color w:val="231F20"/>
                <w:spacing w:val="-31"/>
                <w:sz w:val="18"/>
                <w:szCs w:val="18"/>
              </w:rPr>
              <w:t xml:space="preserve"> </w:t>
            </w:r>
            <w:r w:rsidRPr="00486EA5">
              <w:rPr>
                <w:rFonts w:ascii="Arial" w:eastAsia="Arial" w:hAnsi="Arial" w:cs="Arial"/>
                <w:color w:val="231F20"/>
                <w:sz w:val="18"/>
                <w:szCs w:val="18"/>
              </w:rPr>
              <w:t>person,</w:t>
            </w:r>
            <w:r w:rsidRPr="00486EA5">
              <w:rPr>
                <w:rFonts w:ascii="Arial" w:eastAsia="Arial" w:hAnsi="Arial" w:cs="Arial"/>
                <w:color w:val="231F20"/>
                <w:spacing w:val="-31"/>
                <w:sz w:val="18"/>
                <w:szCs w:val="18"/>
              </w:rPr>
              <w:t xml:space="preserve"> </w:t>
            </w:r>
            <w:r w:rsidRPr="00486EA5">
              <w:rPr>
                <w:rFonts w:ascii="Arial" w:eastAsia="Arial" w:hAnsi="Arial" w:cs="Arial"/>
                <w:color w:val="231F20"/>
                <w:sz w:val="18"/>
                <w:szCs w:val="18"/>
              </w:rPr>
              <w:t>place,</w:t>
            </w:r>
            <w:r w:rsidRPr="00486EA5">
              <w:rPr>
                <w:rFonts w:ascii="Arial" w:eastAsia="Arial" w:hAnsi="Arial" w:cs="Arial"/>
                <w:color w:val="231F20"/>
                <w:spacing w:val="-31"/>
                <w:sz w:val="18"/>
                <w:szCs w:val="18"/>
              </w:rPr>
              <w:t xml:space="preserve"> </w:t>
            </w:r>
            <w:r w:rsidRPr="00486EA5">
              <w:rPr>
                <w:rFonts w:ascii="Arial" w:eastAsia="Arial" w:hAnsi="Arial" w:cs="Arial"/>
                <w:color w:val="231F20"/>
                <w:sz w:val="18"/>
                <w:szCs w:val="18"/>
              </w:rPr>
              <w:t>and</w:t>
            </w:r>
            <w:r w:rsidRPr="00486EA5">
              <w:rPr>
                <w:rFonts w:ascii="Arial" w:eastAsia="Arial" w:hAnsi="Arial" w:cs="Arial"/>
                <w:color w:val="231F20"/>
                <w:spacing w:val="-31"/>
                <w:sz w:val="18"/>
                <w:szCs w:val="18"/>
              </w:rPr>
              <w:t xml:space="preserve"> </w:t>
            </w:r>
            <w:r w:rsidRPr="00486EA5">
              <w:rPr>
                <w:rFonts w:ascii="Arial" w:eastAsia="Arial" w:hAnsi="Arial" w:cs="Arial"/>
                <w:color w:val="231F20"/>
                <w:sz w:val="18"/>
                <w:szCs w:val="18"/>
              </w:rPr>
              <w:t>time,</w:t>
            </w:r>
            <w:r w:rsidRPr="00486EA5">
              <w:rPr>
                <w:rFonts w:ascii="Arial" w:eastAsia="Arial" w:hAnsi="Arial" w:cs="Arial"/>
                <w:color w:val="231F20"/>
                <w:spacing w:val="-31"/>
                <w:sz w:val="18"/>
                <w:szCs w:val="18"/>
              </w:rPr>
              <w:t xml:space="preserve"> </w:t>
            </w:r>
            <w:r w:rsidRPr="00486EA5">
              <w:rPr>
                <w:rFonts w:ascii="Arial" w:eastAsia="Arial" w:hAnsi="Arial" w:cs="Arial"/>
                <w:color w:val="231F20"/>
                <w:sz w:val="18"/>
                <w:szCs w:val="18"/>
              </w:rPr>
              <w:t xml:space="preserve">and evaluate this descriptive epidemiology to identify </w:t>
            </w:r>
            <w:r w:rsidRPr="00486EA5">
              <w:rPr>
                <w:rFonts w:ascii="Arial" w:eastAsia="Arial" w:hAnsi="Arial" w:cs="Arial"/>
                <w:color w:val="231F20"/>
                <w:w w:val="95"/>
                <w:sz w:val="18"/>
                <w:szCs w:val="18"/>
              </w:rPr>
              <w:t>pattern</w:t>
            </w:r>
            <w:r w:rsidR="00103BB4">
              <w:rPr>
                <w:rFonts w:ascii="Arial" w:eastAsia="Arial" w:hAnsi="Arial" w:cs="Arial"/>
                <w:color w:val="231F20"/>
                <w:w w:val="95"/>
                <w:sz w:val="18"/>
                <w:szCs w:val="18"/>
              </w:rPr>
              <w:t>s</w:t>
            </w:r>
            <w:r w:rsidRPr="00486EA5">
              <w:rPr>
                <w:rFonts w:ascii="Arial" w:eastAsia="Arial" w:hAnsi="Arial" w:cs="Arial"/>
                <w:color w:val="231F20"/>
                <w:spacing w:val="-23"/>
                <w:w w:val="95"/>
                <w:sz w:val="18"/>
                <w:szCs w:val="18"/>
              </w:rPr>
              <w:t xml:space="preserve"> </w:t>
            </w:r>
            <w:r w:rsidRPr="00486EA5">
              <w:rPr>
                <w:rFonts w:ascii="Arial" w:eastAsia="Arial" w:hAnsi="Arial" w:cs="Arial"/>
                <w:color w:val="231F20"/>
                <w:w w:val="95"/>
                <w:sz w:val="18"/>
                <w:szCs w:val="18"/>
              </w:rPr>
              <w:t>possibly</w:t>
            </w:r>
            <w:r w:rsidRPr="00486EA5">
              <w:rPr>
                <w:rFonts w:ascii="Arial" w:eastAsia="Arial" w:hAnsi="Arial" w:cs="Arial"/>
                <w:color w:val="231F20"/>
                <w:spacing w:val="-23"/>
                <w:w w:val="95"/>
                <w:sz w:val="18"/>
                <w:szCs w:val="18"/>
              </w:rPr>
              <w:t xml:space="preserve"> </w:t>
            </w:r>
            <w:r w:rsidRPr="00486EA5">
              <w:rPr>
                <w:rFonts w:ascii="Arial" w:eastAsia="Arial" w:hAnsi="Arial" w:cs="Arial"/>
                <w:color w:val="231F20"/>
                <w:w w:val="95"/>
                <w:sz w:val="18"/>
                <w:szCs w:val="18"/>
              </w:rPr>
              <w:t>associated</w:t>
            </w:r>
            <w:r w:rsidRPr="00486EA5">
              <w:rPr>
                <w:rFonts w:ascii="Arial" w:eastAsia="Arial" w:hAnsi="Arial" w:cs="Arial"/>
                <w:color w:val="231F20"/>
                <w:spacing w:val="-23"/>
                <w:w w:val="95"/>
                <w:sz w:val="18"/>
                <w:szCs w:val="18"/>
              </w:rPr>
              <w:t xml:space="preserve"> </w:t>
            </w:r>
            <w:r w:rsidRPr="00486EA5">
              <w:rPr>
                <w:rFonts w:ascii="Arial" w:eastAsia="Arial" w:hAnsi="Arial" w:cs="Arial"/>
                <w:color w:val="231F20"/>
                <w:w w:val="95"/>
                <w:sz w:val="18"/>
                <w:szCs w:val="18"/>
              </w:rPr>
              <w:t>with</w:t>
            </w:r>
            <w:r w:rsidRPr="00486EA5">
              <w:rPr>
                <w:rFonts w:ascii="Arial" w:eastAsia="Arial" w:hAnsi="Arial" w:cs="Arial"/>
                <w:color w:val="231F20"/>
                <w:spacing w:val="-23"/>
                <w:w w:val="95"/>
                <w:sz w:val="18"/>
                <w:szCs w:val="18"/>
              </w:rPr>
              <w:t xml:space="preserve"> </w:t>
            </w:r>
            <w:r w:rsidRPr="00486EA5">
              <w:rPr>
                <w:rFonts w:ascii="Arial" w:eastAsia="Arial" w:hAnsi="Arial" w:cs="Arial"/>
                <w:color w:val="231F20"/>
                <w:w w:val="95"/>
                <w:sz w:val="18"/>
                <w:szCs w:val="18"/>
              </w:rPr>
              <w:t>particular</w:t>
            </w:r>
            <w:r w:rsidRPr="00486EA5">
              <w:rPr>
                <w:rFonts w:ascii="Arial" w:eastAsia="Arial" w:hAnsi="Arial" w:cs="Arial"/>
                <w:color w:val="231F20"/>
                <w:spacing w:val="-23"/>
                <w:w w:val="95"/>
                <w:sz w:val="18"/>
                <w:szCs w:val="18"/>
              </w:rPr>
              <w:t xml:space="preserve"> </w:t>
            </w:r>
            <w:r w:rsidRPr="00486EA5">
              <w:rPr>
                <w:rFonts w:ascii="Arial" w:eastAsia="Arial" w:hAnsi="Arial" w:cs="Arial"/>
                <w:color w:val="231F20"/>
                <w:w w:val="95"/>
                <w:sz w:val="18"/>
                <w:szCs w:val="18"/>
              </w:rPr>
              <w:t>food</w:t>
            </w:r>
            <w:r w:rsidRPr="00486EA5">
              <w:rPr>
                <w:rFonts w:ascii="Arial" w:eastAsia="Arial" w:hAnsi="Arial" w:cs="Arial"/>
                <w:color w:val="231F20"/>
                <w:spacing w:val="-23"/>
                <w:w w:val="95"/>
                <w:sz w:val="18"/>
                <w:szCs w:val="18"/>
              </w:rPr>
              <w:t xml:space="preserve"> </w:t>
            </w:r>
            <w:r w:rsidRPr="00486EA5">
              <w:rPr>
                <w:rFonts w:ascii="Arial" w:eastAsia="Arial" w:hAnsi="Arial" w:cs="Arial"/>
                <w:color w:val="231F20"/>
                <w:w w:val="95"/>
                <w:sz w:val="18"/>
                <w:szCs w:val="18"/>
              </w:rPr>
              <w:t>items</w:t>
            </w:r>
            <w:r w:rsidRPr="00486EA5">
              <w:rPr>
                <w:rFonts w:ascii="Arial" w:eastAsia="Arial" w:hAnsi="Arial" w:cs="Arial"/>
                <w:color w:val="231F20"/>
                <w:spacing w:val="-23"/>
                <w:w w:val="95"/>
                <w:sz w:val="18"/>
                <w:szCs w:val="18"/>
              </w:rPr>
              <w:t xml:space="preserve"> </w:t>
            </w:r>
            <w:r w:rsidRPr="00486EA5">
              <w:rPr>
                <w:rFonts w:ascii="Arial" w:eastAsia="Arial" w:hAnsi="Arial" w:cs="Arial"/>
                <w:color w:val="231F20"/>
                <w:w w:val="95"/>
                <w:sz w:val="18"/>
                <w:szCs w:val="18"/>
              </w:rPr>
              <w:t xml:space="preserve">or </w:t>
            </w:r>
            <w:r w:rsidRPr="00486EA5">
              <w:rPr>
                <w:rFonts w:ascii="Arial" w:eastAsia="Arial" w:hAnsi="Arial" w:cs="Arial"/>
                <w:color w:val="231F20"/>
                <w:sz w:val="18"/>
                <w:szCs w:val="18"/>
              </w:rPr>
              <w:t>diets.</w:t>
            </w:r>
          </w:p>
          <w:p w14:paraId="71CD6102" w14:textId="77777777" w:rsidR="004B5E77" w:rsidRPr="00486EA5" w:rsidRDefault="004B5E77" w:rsidP="00B11ECE">
            <w:pPr>
              <w:widowControl w:val="0"/>
              <w:numPr>
                <w:ilvl w:val="0"/>
                <w:numId w:val="56"/>
              </w:numPr>
              <w:tabs>
                <w:tab w:val="left" w:pos="275"/>
              </w:tabs>
              <w:autoSpaceDE w:val="0"/>
              <w:autoSpaceDN w:val="0"/>
              <w:spacing w:after="0" w:line="252" w:lineRule="auto"/>
              <w:ind w:right="433" w:hanging="171"/>
              <w:rPr>
                <w:rFonts w:ascii="Arial" w:eastAsia="Arial" w:hAnsi="Arial" w:cs="Arial"/>
                <w:sz w:val="18"/>
                <w:szCs w:val="18"/>
              </w:rPr>
            </w:pPr>
            <w:r w:rsidRPr="00486EA5">
              <w:rPr>
                <w:rFonts w:ascii="Arial" w:eastAsia="Arial" w:hAnsi="Arial" w:cs="Arial"/>
                <w:color w:val="231F20"/>
                <w:w w:val="95"/>
                <w:sz w:val="18"/>
                <w:szCs w:val="18"/>
              </w:rPr>
              <w:t xml:space="preserve">Compare detailed exposure history questionnaire </w:t>
            </w:r>
            <w:r w:rsidRPr="00486EA5">
              <w:rPr>
                <w:rFonts w:ascii="Arial" w:eastAsia="Arial" w:hAnsi="Arial" w:cs="Arial"/>
                <w:color w:val="231F20"/>
                <w:w w:val="90"/>
                <w:sz w:val="18"/>
                <w:szCs w:val="18"/>
              </w:rPr>
              <w:t xml:space="preserve">frequencies against known or estimated background </w:t>
            </w:r>
            <w:r w:rsidRPr="00486EA5">
              <w:rPr>
                <w:rFonts w:ascii="Arial" w:eastAsia="Arial" w:hAnsi="Arial" w:cs="Arial"/>
                <w:color w:val="231F20"/>
                <w:sz w:val="18"/>
                <w:szCs w:val="18"/>
              </w:rPr>
              <w:t>exposure</w:t>
            </w:r>
            <w:r w:rsidRPr="00486EA5">
              <w:rPr>
                <w:rFonts w:ascii="Arial" w:eastAsia="Arial" w:hAnsi="Arial" w:cs="Arial"/>
                <w:color w:val="231F20"/>
                <w:spacing w:val="-34"/>
                <w:sz w:val="18"/>
                <w:szCs w:val="18"/>
              </w:rPr>
              <w:t xml:space="preserve"> </w:t>
            </w:r>
            <w:r w:rsidRPr="00486EA5">
              <w:rPr>
                <w:rFonts w:ascii="Arial" w:eastAsia="Arial" w:hAnsi="Arial" w:cs="Arial"/>
                <w:color w:val="231F20"/>
                <w:sz w:val="18"/>
                <w:szCs w:val="18"/>
              </w:rPr>
              <w:t>rates,</w:t>
            </w:r>
            <w:r w:rsidRPr="00486EA5">
              <w:rPr>
                <w:rFonts w:ascii="Arial" w:eastAsia="Arial" w:hAnsi="Arial" w:cs="Arial"/>
                <w:color w:val="231F20"/>
                <w:spacing w:val="-34"/>
                <w:sz w:val="18"/>
                <w:szCs w:val="18"/>
              </w:rPr>
              <w:t xml:space="preserve"> </w:t>
            </w:r>
            <w:r w:rsidRPr="00486EA5">
              <w:rPr>
                <w:rFonts w:ascii="Arial" w:eastAsia="Arial" w:hAnsi="Arial" w:cs="Arial"/>
                <w:color w:val="231F20"/>
                <w:w w:val="95"/>
                <w:sz w:val="18"/>
                <w:szCs w:val="18"/>
              </w:rPr>
              <w:t>to</w:t>
            </w:r>
            <w:r w:rsidRPr="00486EA5">
              <w:rPr>
                <w:rFonts w:ascii="Arial" w:eastAsia="Arial" w:hAnsi="Arial" w:cs="Arial"/>
                <w:color w:val="231F20"/>
                <w:spacing w:val="-25"/>
                <w:w w:val="95"/>
                <w:sz w:val="18"/>
                <w:szCs w:val="18"/>
              </w:rPr>
              <w:t xml:space="preserve"> </w:t>
            </w:r>
            <w:r w:rsidRPr="00486EA5">
              <w:rPr>
                <w:rFonts w:ascii="Arial" w:eastAsia="Arial" w:hAnsi="Arial" w:cs="Arial"/>
                <w:color w:val="231F20"/>
                <w:w w:val="95"/>
                <w:sz w:val="18"/>
                <w:szCs w:val="18"/>
              </w:rPr>
              <w:t>identify</w:t>
            </w:r>
            <w:r w:rsidRPr="00486EA5">
              <w:rPr>
                <w:rFonts w:ascii="Arial" w:eastAsia="Arial" w:hAnsi="Arial" w:cs="Arial"/>
                <w:color w:val="231F20"/>
                <w:spacing w:val="-25"/>
                <w:w w:val="95"/>
                <w:sz w:val="18"/>
                <w:szCs w:val="18"/>
              </w:rPr>
              <w:t xml:space="preserve"> </w:t>
            </w:r>
            <w:r w:rsidRPr="00486EA5">
              <w:rPr>
                <w:rFonts w:ascii="Arial" w:eastAsia="Arial" w:hAnsi="Arial" w:cs="Arial"/>
                <w:color w:val="231F20"/>
                <w:w w:val="95"/>
                <w:sz w:val="18"/>
                <w:szCs w:val="18"/>
              </w:rPr>
              <w:t>suspected</w:t>
            </w:r>
            <w:r w:rsidRPr="00486EA5">
              <w:rPr>
                <w:rFonts w:ascii="Arial" w:eastAsia="Arial" w:hAnsi="Arial" w:cs="Arial"/>
                <w:color w:val="231F20"/>
                <w:spacing w:val="-25"/>
                <w:w w:val="95"/>
                <w:sz w:val="18"/>
                <w:szCs w:val="18"/>
              </w:rPr>
              <w:t xml:space="preserve"> </w:t>
            </w:r>
            <w:r w:rsidRPr="00486EA5">
              <w:rPr>
                <w:rFonts w:ascii="Arial" w:eastAsia="Arial" w:hAnsi="Arial" w:cs="Arial"/>
                <w:color w:val="231F20"/>
                <w:w w:val="95"/>
                <w:sz w:val="18"/>
                <w:szCs w:val="18"/>
              </w:rPr>
              <w:t>food</w:t>
            </w:r>
            <w:r w:rsidRPr="00486EA5">
              <w:rPr>
                <w:rFonts w:ascii="Arial" w:eastAsia="Arial" w:hAnsi="Arial" w:cs="Arial"/>
                <w:color w:val="231F20"/>
                <w:spacing w:val="-25"/>
                <w:w w:val="95"/>
                <w:sz w:val="18"/>
                <w:szCs w:val="18"/>
              </w:rPr>
              <w:t xml:space="preserve"> </w:t>
            </w:r>
            <w:r w:rsidRPr="00486EA5">
              <w:rPr>
                <w:rFonts w:ascii="Arial" w:eastAsia="Arial" w:hAnsi="Arial" w:cs="Arial"/>
                <w:color w:val="231F20"/>
                <w:w w:val="95"/>
                <w:sz w:val="18"/>
                <w:szCs w:val="18"/>
              </w:rPr>
              <w:t>item.</w:t>
            </w:r>
          </w:p>
          <w:p w14:paraId="6F0F8A60" w14:textId="77777777" w:rsidR="004B5E77" w:rsidRPr="00486EA5" w:rsidRDefault="004B5E77" w:rsidP="00B11ECE">
            <w:pPr>
              <w:widowControl w:val="0"/>
              <w:numPr>
                <w:ilvl w:val="0"/>
                <w:numId w:val="56"/>
              </w:numPr>
              <w:tabs>
                <w:tab w:val="left" w:pos="275"/>
              </w:tabs>
              <w:autoSpaceDE w:val="0"/>
              <w:autoSpaceDN w:val="0"/>
              <w:spacing w:after="0" w:line="252" w:lineRule="auto"/>
              <w:ind w:right="208" w:hanging="171"/>
              <w:rPr>
                <w:rFonts w:ascii="Arial" w:eastAsia="Arial" w:hAnsi="Arial" w:cs="Arial"/>
                <w:sz w:val="18"/>
                <w:szCs w:val="18"/>
              </w:rPr>
            </w:pPr>
            <w:r w:rsidRPr="00486EA5">
              <w:rPr>
                <w:rFonts w:ascii="Arial" w:eastAsia="Arial" w:hAnsi="Arial" w:cs="Arial"/>
                <w:color w:val="231F20"/>
                <w:w w:val="95"/>
                <w:sz w:val="18"/>
                <w:szCs w:val="18"/>
              </w:rPr>
              <w:t>Interview</w:t>
            </w:r>
            <w:r w:rsidRPr="00486EA5">
              <w:rPr>
                <w:rFonts w:ascii="Arial" w:eastAsia="Arial" w:hAnsi="Arial" w:cs="Arial"/>
                <w:color w:val="231F20"/>
                <w:spacing w:val="-22"/>
                <w:w w:val="95"/>
                <w:sz w:val="18"/>
                <w:szCs w:val="18"/>
              </w:rPr>
              <w:t xml:space="preserve"> </w:t>
            </w:r>
            <w:r w:rsidRPr="00486EA5">
              <w:rPr>
                <w:rFonts w:ascii="Arial" w:eastAsia="Arial" w:hAnsi="Arial" w:cs="Arial"/>
                <w:color w:val="231F20"/>
                <w:w w:val="95"/>
                <w:sz w:val="18"/>
                <w:szCs w:val="18"/>
              </w:rPr>
              <w:t>non-ill</w:t>
            </w:r>
            <w:r w:rsidRPr="00486EA5">
              <w:rPr>
                <w:rFonts w:ascii="Arial" w:eastAsia="Arial" w:hAnsi="Arial" w:cs="Arial"/>
                <w:color w:val="231F20"/>
                <w:spacing w:val="-22"/>
                <w:w w:val="95"/>
                <w:sz w:val="18"/>
                <w:szCs w:val="18"/>
              </w:rPr>
              <w:t xml:space="preserve"> </w:t>
            </w:r>
            <w:r w:rsidRPr="00486EA5">
              <w:rPr>
                <w:rFonts w:ascii="Arial" w:eastAsia="Arial" w:hAnsi="Arial" w:cs="Arial"/>
                <w:color w:val="231F20"/>
                <w:w w:val="95"/>
                <w:sz w:val="18"/>
                <w:szCs w:val="18"/>
              </w:rPr>
              <w:t>community</w:t>
            </w:r>
            <w:r w:rsidRPr="00486EA5">
              <w:rPr>
                <w:rFonts w:ascii="Arial" w:eastAsia="Arial" w:hAnsi="Arial" w:cs="Arial"/>
                <w:color w:val="231F20"/>
                <w:spacing w:val="-22"/>
                <w:w w:val="95"/>
                <w:sz w:val="18"/>
                <w:szCs w:val="18"/>
              </w:rPr>
              <w:t xml:space="preserve"> </w:t>
            </w:r>
            <w:r w:rsidRPr="00486EA5">
              <w:rPr>
                <w:rFonts w:ascii="Arial" w:eastAsia="Arial" w:hAnsi="Arial" w:cs="Arial"/>
                <w:color w:val="231F20"/>
                <w:w w:val="95"/>
                <w:sz w:val="18"/>
                <w:szCs w:val="18"/>
              </w:rPr>
              <w:t>controls</w:t>
            </w:r>
            <w:r w:rsidRPr="00486EA5">
              <w:rPr>
                <w:rFonts w:ascii="Arial" w:eastAsia="Arial" w:hAnsi="Arial" w:cs="Arial"/>
                <w:color w:val="231F20"/>
                <w:spacing w:val="-22"/>
                <w:w w:val="95"/>
                <w:sz w:val="18"/>
                <w:szCs w:val="18"/>
              </w:rPr>
              <w:t xml:space="preserve"> </w:t>
            </w:r>
            <w:r w:rsidRPr="00486EA5">
              <w:rPr>
                <w:rFonts w:ascii="Arial" w:eastAsia="Arial" w:hAnsi="Arial" w:cs="Arial"/>
                <w:color w:val="231F20"/>
                <w:w w:val="95"/>
                <w:sz w:val="18"/>
                <w:szCs w:val="18"/>
              </w:rPr>
              <w:t>or</w:t>
            </w:r>
            <w:r w:rsidRPr="00486EA5">
              <w:rPr>
                <w:rFonts w:ascii="Arial" w:eastAsia="Arial" w:hAnsi="Arial" w:cs="Arial"/>
                <w:color w:val="231F20"/>
                <w:spacing w:val="-22"/>
                <w:w w:val="95"/>
                <w:sz w:val="18"/>
                <w:szCs w:val="18"/>
              </w:rPr>
              <w:t xml:space="preserve"> </w:t>
            </w:r>
            <w:r w:rsidRPr="00486EA5">
              <w:rPr>
                <w:rFonts w:ascii="Arial" w:eastAsia="Arial" w:hAnsi="Arial" w:cs="Arial"/>
                <w:color w:val="231F20"/>
                <w:w w:val="95"/>
                <w:sz w:val="18"/>
                <w:szCs w:val="18"/>
              </w:rPr>
              <w:t xml:space="preserve">non–outbreak- </w:t>
            </w:r>
            <w:r w:rsidRPr="00486EA5">
              <w:rPr>
                <w:rFonts w:ascii="Arial" w:eastAsia="Arial" w:hAnsi="Arial" w:cs="Arial"/>
                <w:color w:val="231F20"/>
                <w:sz w:val="18"/>
                <w:szCs w:val="18"/>
              </w:rPr>
              <w:t xml:space="preserve">associated ill persons to obtain detailed exposure </w:t>
            </w:r>
            <w:r w:rsidRPr="00486EA5">
              <w:rPr>
                <w:rFonts w:ascii="Arial" w:eastAsia="Arial" w:hAnsi="Arial" w:cs="Arial"/>
                <w:color w:val="231F20"/>
                <w:w w:val="95"/>
                <w:sz w:val="18"/>
                <w:szCs w:val="18"/>
              </w:rPr>
              <w:t>information</w:t>
            </w:r>
            <w:r w:rsidRPr="00486EA5">
              <w:rPr>
                <w:rFonts w:ascii="Arial" w:eastAsia="Arial" w:hAnsi="Arial" w:cs="Arial"/>
                <w:color w:val="231F20"/>
                <w:spacing w:val="-27"/>
                <w:w w:val="95"/>
                <w:sz w:val="18"/>
                <w:szCs w:val="18"/>
              </w:rPr>
              <w:t xml:space="preserve"> </w:t>
            </w:r>
            <w:r w:rsidRPr="00486EA5">
              <w:rPr>
                <w:rFonts w:ascii="Arial" w:eastAsia="Arial" w:hAnsi="Arial" w:cs="Arial"/>
                <w:color w:val="231F20"/>
                <w:w w:val="95"/>
                <w:sz w:val="18"/>
                <w:szCs w:val="18"/>
              </w:rPr>
              <w:t>to</w:t>
            </w:r>
            <w:r w:rsidRPr="00486EA5">
              <w:rPr>
                <w:rFonts w:ascii="Arial" w:eastAsia="Arial" w:hAnsi="Arial" w:cs="Arial"/>
                <w:color w:val="231F20"/>
                <w:spacing w:val="-27"/>
                <w:w w:val="95"/>
                <w:sz w:val="18"/>
                <w:szCs w:val="18"/>
              </w:rPr>
              <w:t xml:space="preserve"> </w:t>
            </w:r>
            <w:r w:rsidRPr="00486EA5">
              <w:rPr>
                <w:rFonts w:ascii="Arial" w:eastAsia="Arial" w:hAnsi="Arial" w:cs="Arial"/>
                <w:color w:val="231F20"/>
                <w:w w:val="95"/>
                <w:sz w:val="18"/>
                <w:szCs w:val="18"/>
              </w:rPr>
              <w:t>be</w:t>
            </w:r>
            <w:r w:rsidRPr="00486EA5">
              <w:rPr>
                <w:rFonts w:ascii="Arial" w:eastAsia="Arial" w:hAnsi="Arial" w:cs="Arial"/>
                <w:color w:val="231F20"/>
                <w:spacing w:val="-27"/>
                <w:w w:val="95"/>
                <w:sz w:val="18"/>
                <w:szCs w:val="18"/>
              </w:rPr>
              <w:t xml:space="preserve"> </w:t>
            </w:r>
            <w:r w:rsidRPr="00486EA5">
              <w:rPr>
                <w:rFonts w:ascii="Arial" w:eastAsia="Arial" w:hAnsi="Arial" w:cs="Arial"/>
                <w:color w:val="231F20"/>
                <w:w w:val="95"/>
                <w:sz w:val="18"/>
                <w:szCs w:val="18"/>
              </w:rPr>
              <w:t>used</w:t>
            </w:r>
            <w:r w:rsidRPr="00486EA5">
              <w:rPr>
                <w:rFonts w:ascii="Arial" w:eastAsia="Arial" w:hAnsi="Arial" w:cs="Arial"/>
                <w:color w:val="231F20"/>
                <w:spacing w:val="-27"/>
                <w:w w:val="95"/>
                <w:sz w:val="18"/>
                <w:szCs w:val="18"/>
              </w:rPr>
              <w:t xml:space="preserve"> </w:t>
            </w:r>
            <w:r w:rsidRPr="00486EA5">
              <w:rPr>
                <w:rFonts w:ascii="Arial" w:eastAsia="Arial" w:hAnsi="Arial" w:cs="Arial"/>
                <w:color w:val="231F20"/>
                <w:w w:val="95"/>
                <w:sz w:val="18"/>
                <w:szCs w:val="18"/>
              </w:rPr>
              <w:t>in</w:t>
            </w:r>
            <w:r w:rsidRPr="00486EA5">
              <w:rPr>
                <w:rFonts w:ascii="Arial" w:eastAsia="Arial" w:hAnsi="Arial" w:cs="Arial"/>
                <w:color w:val="231F20"/>
                <w:spacing w:val="-27"/>
                <w:w w:val="95"/>
                <w:sz w:val="18"/>
                <w:szCs w:val="18"/>
              </w:rPr>
              <w:t xml:space="preserve"> </w:t>
            </w:r>
            <w:r w:rsidRPr="00486EA5">
              <w:rPr>
                <w:rFonts w:ascii="Arial" w:eastAsia="Arial" w:hAnsi="Arial" w:cs="Arial"/>
                <w:color w:val="231F20"/>
                <w:w w:val="95"/>
                <w:sz w:val="18"/>
                <w:szCs w:val="18"/>
              </w:rPr>
              <w:t>a</w:t>
            </w:r>
            <w:r w:rsidRPr="00486EA5">
              <w:rPr>
                <w:rFonts w:ascii="Arial" w:eastAsia="Arial" w:hAnsi="Arial" w:cs="Arial"/>
                <w:color w:val="231F20"/>
                <w:spacing w:val="-27"/>
                <w:w w:val="95"/>
                <w:sz w:val="18"/>
                <w:szCs w:val="18"/>
              </w:rPr>
              <w:t xml:space="preserve"> </w:t>
            </w:r>
            <w:r w:rsidRPr="00486EA5">
              <w:rPr>
                <w:rFonts w:ascii="Arial" w:eastAsia="Arial" w:hAnsi="Arial" w:cs="Arial"/>
                <w:color w:val="231F20"/>
                <w:w w:val="95"/>
                <w:sz w:val="18"/>
                <w:szCs w:val="18"/>
              </w:rPr>
              <w:t>case-comparison</w:t>
            </w:r>
            <w:r w:rsidRPr="00486EA5">
              <w:rPr>
                <w:rFonts w:ascii="Arial" w:eastAsia="Arial" w:hAnsi="Arial" w:cs="Arial"/>
                <w:color w:val="231F20"/>
                <w:spacing w:val="-27"/>
                <w:w w:val="95"/>
                <w:sz w:val="18"/>
                <w:szCs w:val="18"/>
              </w:rPr>
              <w:t xml:space="preserve"> </w:t>
            </w:r>
            <w:r w:rsidRPr="00486EA5">
              <w:rPr>
                <w:rFonts w:ascii="Arial" w:eastAsia="Arial" w:hAnsi="Arial" w:cs="Arial"/>
                <w:color w:val="231F20"/>
                <w:w w:val="95"/>
                <w:sz w:val="18"/>
                <w:szCs w:val="18"/>
              </w:rPr>
              <w:t>analysis</w:t>
            </w:r>
            <w:r w:rsidRPr="00486EA5">
              <w:rPr>
                <w:rFonts w:ascii="Arial" w:eastAsia="Arial" w:hAnsi="Arial" w:cs="Arial"/>
                <w:color w:val="231F20"/>
                <w:spacing w:val="-27"/>
                <w:w w:val="95"/>
                <w:sz w:val="18"/>
                <w:szCs w:val="18"/>
              </w:rPr>
              <w:t xml:space="preserve"> </w:t>
            </w:r>
            <w:r w:rsidRPr="00486EA5">
              <w:rPr>
                <w:rFonts w:ascii="Arial" w:eastAsia="Arial" w:hAnsi="Arial" w:cs="Arial"/>
                <w:color w:val="231F20"/>
                <w:w w:val="95"/>
                <w:sz w:val="18"/>
                <w:szCs w:val="18"/>
              </w:rPr>
              <w:t xml:space="preserve">of </w:t>
            </w:r>
            <w:r w:rsidRPr="00486EA5">
              <w:rPr>
                <w:rFonts w:ascii="Arial" w:eastAsia="Arial" w:hAnsi="Arial" w:cs="Arial"/>
                <w:color w:val="231F20"/>
                <w:sz w:val="18"/>
                <w:szCs w:val="18"/>
              </w:rPr>
              <w:t>exposures.</w:t>
            </w:r>
          </w:p>
          <w:p w14:paraId="423C806F" w14:textId="77777777" w:rsidR="004B5E77" w:rsidRPr="00486EA5" w:rsidRDefault="004B5E77" w:rsidP="00B11ECE">
            <w:pPr>
              <w:widowControl w:val="0"/>
              <w:numPr>
                <w:ilvl w:val="0"/>
                <w:numId w:val="56"/>
              </w:numPr>
              <w:tabs>
                <w:tab w:val="left" w:pos="275"/>
              </w:tabs>
              <w:autoSpaceDE w:val="0"/>
              <w:autoSpaceDN w:val="0"/>
              <w:spacing w:after="0" w:line="249" w:lineRule="auto"/>
              <w:ind w:right="250" w:hanging="171"/>
              <w:rPr>
                <w:rFonts w:ascii="Arial" w:eastAsia="Arial" w:hAnsi="Arial" w:cs="Arial"/>
                <w:sz w:val="18"/>
                <w:szCs w:val="18"/>
              </w:rPr>
            </w:pPr>
            <w:r w:rsidRPr="00486EA5">
              <w:rPr>
                <w:rFonts w:ascii="Arial" w:eastAsia="Arial" w:hAnsi="Arial" w:cs="Arial"/>
                <w:color w:val="231F20"/>
                <w:w w:val="95"/>
                <w:sz w:val="18"/>
                <w:szCs w:val="18"/>
              </w:rPr>
              <w:t>Obtain</w:t>
            </w:r>
            <w:r w:rsidRPr="00486EA5">
              <w:rPr>
                <w:rFonts w:ascii="Arial" w:eastAsia="Arial" w:hAnsi="Arial" w:cs="Arial"/>
                <w:color w:val="231F20"/>
                <w:spacing w:val="-14"/>
                <w:w w:val="95"/>
                <w:sz w:val="18"/>
                <w:szCs w:val="18"/>
              </w:rPr>
              <w:t xml:space="preserve"> </w:t>
            </w:r>
            <w:r w:rsidRPr="00486EA5">
              <w:rPr>
                <w:rFonts w:ascii="Arial" w:eastAsia="Arial" w:hAnsi="Arial" w:cs="Arial"/>
                <w:color w:val="231F20"/>
                <w:w w:val="95"/>
                <w:sz w:val="18"/>
                <w:szCs w:val="18"/>
              </w:rPr>
              <w:t>shopper</w:t>
            </w:r>
            <w:r w:rsidRPr="00486EA5">
              <w:rPr>
                <w:rFonts w:ascii="Arial" w:eastAsia="Arial" w:hAnsi="Arial" w:cs="Arial"/>
                <w:color w:val="231F20"/>
                <w:spacing w:val="-14"/>
                <w:w w:val="95"/>
                <w:sz w:val="18"/>
                <w:szCs w:val="18"/>
              </w:rPr>
              <w:t xml:space="preserve"> </w:t>
            </w:r>
            <w:r w:rsidRPr="00486EA5">
              <w:rPr>
                <w:rFonts w:ascii="Arial" w:eastAsia="Arial" w:hAnsi="Arial" w:cs="Arial"/>
                <w:color w:val="231F20"/>
                <w:w w:val="95"/>
                <w:sz w:val="18"/>
                <w:szCs w:val="18"/>
              </w:rPr>
              <w:t>card</w:t>
            </w:r>
            <w:r w:rsidRPr="00486EA5">
              <w:rPr>
                <w:rFonts w:ascii="Arial" w:eastAsia="Arial" w:hAnsi="Arial" w:cs="Arial"/>
                <w:color w:val="231F20"/>
                <w:spacing w:val="-14"/>
                <w:w w:val="95"/>
                <w:sz w:val="18"/>
                <w:szCs w:val="18"/>
              </w:rPr>
              <w:t xml:space="preserve"> </w:t>
            </w:r>
            <w:r w:rsidRPr="00486EA5">
              <w:rPr>
                <w:rFonts w:ascii="Arial" w:eastAsia="Arial" w:hAnsi="Arial" w:cs="Arial"/>
                <w:color w:val="231F20"/>
                <w:w w:val="95"/>
                <w:sz w:val="18"/>
                <w:szCs w:val="18"/>
              </w:rPr>
              <w:t>information</w:t>
            </w:r>
            <w:r w:rsidRPr="00486EA5">
              <w:rPr>
                <w:rFonts w:ascii="Arial" w:eastAsia="Arial" w:hAnsi="Arial" w:cs="Arial"/>
                <w:color w:val="231F20"/>
                <w:spacing w:val="-14"/>
                <w:w w:val="95"/>
                <w:sz w:val="18"/>
                <w:szCs w:val="18"/>
              </w:rPr>
              <w:t xml:space="preserve"> </w:t>
            </w:r>
            <w:r w:rsidRPr="00486EA5">
              <w:rPr>
                <w:rFonts w:ascii="Arial" w:eastAsia="Arial" w:hAnsi="Arial" w:cs="Arial"/>
                <w:color w:val="231F20"/>
                <w:w w:val="95"/>
                <w:sz w:val="18"/>
                <w:szCs w:val="18"/>
              </w:rPr>
              <w:t>to</w:t>
            </w:r>
            <w:r w:rsidRPr="00486EA5">
              <w:rPr>
                <w:rFonts w:ascii="Arial" w:eastAsia="Arial" w:hAnsi="Arial" w:cs="Arial"/>
                <w:color w:val="231F20"/>
                <w:spacing w:val="-14"/>
                <w:w w:val="95"/>
                <w:sz w:val="18"/>
                <w:szCs w:val="18"/>
              </w:rPr>
              <w:t xml:space="preserve"> </w:t>
            </w:r>
            <w:r w:rsidRPr="00486EA5">
              <w:rPr>
                <w:rFonts w:ascii="Arial" w:eastAsia="Arial" w:hAnsi="Arial" w:cs="Arial"/>
                <w:color w:val="231F20"/>
                <w:w w:val="95"/>
                <w:sz w:val="18"/>
                <w:szCs w:val="18"/>
              </w:rPr>
              <w:t>identify</w:t>
            </w:r>
            <w:r w:rsidRPr="00486EA5">
              <w:rPr>
                <w:rFonts w:ascii="Arial" w:eastAsia="Arial" w:hAnsi="Arial" w:cs="Arial"/>
                <w:color w:val="231F20"/>
                <w:spacing w:val="-14"/>
                <w:w w:val="95"/>
                <w:sz w:val="18"/>
                <w:szCs w:val="18"/>
              </w:rPr>
              <w:t xml:space="preserve"> </w:t>
            </w:r>
            <w:r w:rsidRPr="00486EA5">
              <w:rPr>
                <w:rFonts w:ascii="Arial" w:eastAsia="Arial" w:hAnsi="Arial" w:cs="Arial"/>
                <w:color w:val="231F20"/>
                <w:w w:val="95"/>
                <w:sz w:val="18"/>
                <w:szCs w:val="18"/>
              </w:rPr>
              <w:t>and</w:t>
            </w:r>
            <w:r w:rsidRPr="00486EA5">
              <w:rPr>
                <w:rFonts w:ascii="Arial" w:eastAsia="Arial" w:hAnsi="Arial" w:cs="Arial"/>
                <w:color w:val="231F20"/>
                <w:spacing w:val="-14"/>
                <w:w w:val="95"/>
                <w:sz w:val="18"/>
                <w:szCs w:val="18"/>
              </w:rPr>
              <w:t xml:space="preserve"> </w:t>
            </w:r>
            <w:r w:rsidRPr="00486EA5">
              <w:rPr>
                <w:rFonts w:ascii="Arial" w:eastAsia="Arial" w:hAnsi="Arial" w:cs="Arial"/>
                <w:color w:val="231F20"/>
                <w:w w:val="95"/>
                <w:sz w:val="18"/>
                <w:szCs w:val="18"/>
              </w:rPr>
              <w:t xml:space="preserve">verify </w:t>
            </w:r>
            <w:r w:rsidRPr="00486EA5">
              <w:rPr>
                <w:rFonts w:ascii="Arial" w:eastAsia="Arial" w:hAnsi="Arial" w:cs="Arial"/>
                <w:color w:val="231F20"/>
                <w:w w:val="90"/>
                <w:sz w:val="18"/>
                <w:szCs w:val="18"/>
              </w:rPr>
              <w:t xml:space="preserve">grocery purchases and possibly determine background </w:t>
            </w:r>
            <w:r w:rsidRPr="00486EA5">
              <w:rPr>
                <w:rFonts w:ascii="Arial" w:eastAsia="Arial" w:hAnsi="Arial" w:cs="Arial"/>
                <w:color w:val="231F20"/>
                <w:w w:val="95"/>
                <w:sz w:val="18"/>
                <w:szCs w:val="18"/>
              </w:rPr>
              <w:t>rates</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of</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purchase</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of</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item.</w:t>
            </w:r>
          </w:p>
          <w:p w14:paraId="2617EA08" w14:textId="77777777" w:rsidR="004B5E77" w:rsidRPr="00486EA5" w:rsidRDefault="004B5E77" w:rsidP="00B11ECE">
            <w:pPr>
              <w:widowControl w:val="0"/>
              <w:numPr>
                <w:ilvl w:val="0"/>
                <w:numId w:val="56"/>
              </w:numPr>
              <w:tabs>
                <w:tab w:val="left" w:pos="275"/>
              </w:tabs>
              <w:autoSpaceDE w:val="0"/>
              <w:autoSpaceDN w:val="0"/>
              <w:spacing w:before="2" w:after="0" w:line="242" w:lineRule="auto"/>
              <w:ind w:right="256" w:hanging="171"/>
              <w:rPr>
                <w:rFonts w:ascii="Arial" w:eastAsia="Arial" w:hAnsi="Arial" w:cs="Arial"/>
                <w:sz w:val="18"/>
                <w:szCs w:val="18"/>
              </w:rPr>
            </w:pPr>
            <w:r w:rsidRPr="00486EA5">
              <w:rPr>
                <w:rFonts w:ascii="Arial" w:eastAsia="Arial" w:hAnsi="Arial" w:cs="Arial"/>
                <w:color w:val="231F20"/>
                <w:w w:val="95"/>
                <w:sz w:val="18"/>
                <w:szCs w:val="18"/>
              </w:rPr>
              <w:t>Document</w:t>
            </w:r>
            <w:r w:rsidRPr="00486EA5">
              <w:rPr>
                <w:rFonts w:ascii="Arial" w:eastAsia="Arial" w:hAnsi="Arial" w:cs="Arial"/>
                <w:color w:val="231F20"/>
                <w:spacing w:val="-22"/>
                <w:w w:val="95"/>
                <w:sz w:val="18"/>
                <w:szCs w:val="18"/>
              </w:rPr>
              <w:t xml:space="preserve"> </w:t>
            </w:r>
            <w:r w:rsidRPr="00486EA5">
              <w:rPr>
                <w:rFonts w:ascii="Arial" w:eastAsia="Arial" w:hAnsi="Arial" w:cs="Arial"/>
                <w:color w:val="231F20"/>
                <w:w w:val="95"/>
                <w:sz w:val="18"/>
                <w:szCs w:val="18"/>
              </w:rPr>
              <w:t>brand</w:t>
            </w:r>
            <w:r w:rsidRPr="00486EA5">
              <w:rPr>
                <w:rFonts w:ascii="Arial" w:eastAsia="Arial" w:hAnsi="Arial" w:cs="Arial"/>
                <w:color w:val="231F20"/>
                <w:spacing w:val="-22"/>
                <w:w w:val="95"/>
                <w:sz w:val="18"/>
                <w:szCs w:val="18"/>
              </w:rPr>
              <w:t xml:space="preserve"> </w:t>
            </w:r>
            <w:r w:rsidRPr="00486EA5">
              <w:rPr>
                <w:rFonts w:ascii="Arial" w:eastAsia="Arial" w:hAnsi="Arial" w:cs="Arial"/>
                <w:color w:val="231F20"/>
                <w:w w:val="95"/>
                <w:sz w:val="18"/>
                <w:szCs w:val="18"/>
              </w:rPr>
              <w:t>names</w:t>
            </w:r>
            <w:r w:rsidRPr="00486EA5">
              <w:rPr>
                <w:rFonts w:ascii="Arial" w:eastAsia="Arial" w:hAnsi="Arial" w:cs="Arial"/>
                <w:color w:val="231F20"/>
                <w:spacing w:val="-22"/>
                <w:w w:val="95"/>
                <w:sz w:val="18"/>
                <w:szCs w:val="18"/>
              </w:rPr>
              <w:t xml:space="preserve"> </w:t>
            </w:r>
            <w:r w:rsidRPr="00486EA5">
              <w:rPr>
                <w:rFonts w:ascii="Arial" w:eastAsia="Arial" w:hAnsi="Arial" w:cs="Arial"/>
                <w:color w:val="231F20"/>
                <w:w w:val="95"/>
                <w:sz w:val="18"/>
                <w:szCs w:val="18"/>
              </w:rPr>
              <w:t>and</w:t>
            </w:r>
            <w:r w:rsidRPr="00486EA5">
              <w:rPr>
                <w:rFonts w:ascii="Arial" w:eastAsia="Arial" w:hAnsi="Arial" w:cs="Arial"/>
                <w:color w:val="231F20"/>
                <w:spacing w:val="-22"/>
                <w:w w:val="95"/>
                <w:sz w:val="18"/>
                <w:szCs w:val="18"/>
              </w:rPr>
              <w:t xml:space="preserve"> </w:t>
            </w:r>
            <w:r w:rsidRPr="00486EA5">
              <w:rPr>
                <w:rFonts w:ascii="Arial" w:eastAsia="Arial" w:hAnsi="Arial" w:cs="Arial"/>
                <w:color w:val="231F20"/>
                <w:w w:val="95"/>
                <w:sz w:val="18"/>
                <w:szCs w:val="18"/>
              </w:rPr>
              <w:t>product</w:t>
            </w:r>
            <w:r w:rsidRPr="00486EA5">
              <w:rPr>
                <w:rFonts w:ascii="Arial" w:eastAsia="Arial" w:hAnsi="Arial" w:cs="Arial"/>
                <w:color w:val="231F20"/>
                <w:spacing w:val="-22"/>
                <w:w w:val="95"/>
                <w:sz w:val="18"/>
                <w:szCs w:val="18"/>
              </w:rPr>
              <w:t xml:space="preserve"> </w:t>
            </w:r>
            <w:r w:rsidRPr="00486EA5">
              <w:rPr>
                <w:rFonts w:ascii="Arial" w:eastAsia="Arial" w:hAnsi="Arial" w:cs="Arial"/>
                <w:color w:val="231F20"/>
                <w:w w:val="95"/>
                <w:sz w:val="18"/>
                <w:szCs w:val="18"/>
              </w:rPr>
              <w:t>code</w:t>
            </w:r>
            <w:r w:rsidRPr="00486EA5">
              <w:rPr>
                <w:rFonts w:ascii="Arial" w:eastAsia="Arial" w:hAnsi="Arial" w:cs="Arial"/>
                <w:color w:val="231F20"/>
                <w:spacing w:val="-22"/>
                <w:w w:val="95"/>
                <w:sz w:val="18"/>
                <w:szCs w:val="18"/>
              </w:rPr>
              <w:t xml:space="preserve"> </w:t>
            </w:r>
            <w:r w:rsidRPr="00486EA5">
              <w:rPr>
                <w:rFonts w:ascii="Arial" w:eastAsia="Arial" w:hAnsi="Arial" w:cs="Arial"/>
                <w:color w:val="231F20"/>
                <w:w w:val="95"/>
                <w:sz w:val="18"/>
                <w:szCs w:val="18"/>
              </w:rPr>
              <w:t>information for</w:t>
            </w:r>
            <w:r w:rsidRPr="00486EA5">
              <w:rPr>
                <w:rFonts w:ascii="Arial" w:eastAsia="Arial" w:hAnsi="Arial" w:cs="Arial"/>
                <w:color w:val="231F20"/>
                <w:spacing w:val="-21"/>
                <w:w w:val="95"/>
                <w:sz w:val="18"/>
                <w:szCs w:val="18"/>
              </w:rPr>
              <w:t xml:space="preserve"> </w:t>
            </w:r>
            <w:r w:rsidRPr="00486EA5">
              <w:rPr>
                <w:rFonts w:ascii="Arial" w:eastAsia="Arial" w:hAnsi="Arial" w:cs="Arial"/>
                <w:color w:val="231F20"/>
                <w:w w:val="95"/>
                <w:sz w:val="18"/>
                <w:szCs w:val="18"/>
              </w:rPr>
              <w:t>prepackaged</w:t>
            </w:r>
            <w:r w:rsidRPr="00486EA5">
              <w:rPr>
                <w:rFonts w:ascii="Arial" w:eastAsia="Arial" w:hAnsi="Arial" w:cs="Arial"/>
                <w:color w:val="231F20"/>
                <w:spacing w:val="-21"/>
                <w:w w:val="95"/>
                <w:sz w:val="18"/>
                <w:szCs w:val="18"/>
              </w:rPr>
              <w:t xml:space="preserve"> </w:t>
            </w:r>
            <w:r w:rsidRPr="00486EA5">
              <w:rPr>
                <w:rFonts w:ascii="Arial" w:eastAsia="Arial" w:hAnsi="Arial" w:cs="Arial"/>
                <w:color w:val="231F20"/>
                <w:w w:val="95"/>
                <w:sz w:val="18"/>
                <w:szCs w:val="18"/>
              </w:rPr>
              <w:t>food</w:t>
            </w:r>
            <w:r w:rsidRPr="00486EA5">
              <w:rPr>
                <w:rFonts w:ascii="Arial" w:eastAsia="Arial" w:hAnsi="Arial" w:cs="Arial"/>
                <w:color w:val="231F20"/>
                <w:spacing w:val="-21"/>
                <w:w w:val="95"/>
                <w:sz w:val="18"/>
                <w:szCs w:val="18"/>
              </w:rPr>
              <w:t xml:space="preserve"> </w:t>
            </w:r>
            <w:r w:rsidRPr="00486EA5">
              <w:rPr>
                <w:rFonts w:ascii="Arial" w:eastAsia="Arial" w:hAnsi="Arial" w:cs="Arial"/>
                <w:color w:val="231F20"/>
                <w:w w:val="95"/>
                <w:sz w:val="18"/>
                <w:szCs w:val="18"/>
              </w:rPr>
              <w:t>items.</w:t>
            </w:r>
          </w:p>
          <w:p w14:paraId="7E7A0839" w14:textId="77777777" w:rsidR="004B5E77" w:rsidRPr="00486EA5" w:rsidRDefault="004B5E77" w:rsidP="00B11ECE">
            <w:pPr>
              <w:widowControl w:val="0"/>
              <w:numPr>
                <w:ilvl w:val="0"/>
                <w:numId w:val="56"/>
              </w:numPr>
              <w:tabs>
                <w:tab w:val="left" w:pos="275"/>
              </w:tabs>
              <w:autoSpaceDE w:val="0"/>
              <w:autoSpaceDN w:val="0"/>
              <w:spacing w:before="8" w:after="0" w:line="252" w:lineRule="auto"/>
              <w:ind w:right="118" w:hanging="171"/>
              <w:rPr>
                <w:rFonts w:ascii="Arial" w:eastAsia="Arial" w:hAnsi="Arial" w:cs="Arial"/>
                <w:sz w:val="18"/>
                <w:szCs w:val="18"/>
              </w:rPr>
            </w:pPr>
            <w:r w:rsidRPr="00486EA5">
              <w:rPr>
                <w:rFonts w:ascii="Arial" w:eastAsia="Arial" w:hAnsi="Arial" w:cs="Arial"/>
                <w:color w:val="231F20"/>
                <w:sz w:val="18"/>
                <w:szCs w:val="18"/>
              </w:rPr>
              <w:t xml:space="preserve">Analyze exposure information comparing cases to </w:t>
            </w:r>
            <w:r w:rsidRPr="00486EA5">
              <w:rPr>
                <w:rFonts w:ascii="Arial" w:eastAsia="Arial" w:hAnsi="Arial" w:cs="Arial"/>
                <w:color w:val="231F20"/>
                <w:w w:val="95"/>
                <w:sz w:val="18"/>
                <w:szCs w:val="18"/>
              </w:rPr>
              <w:t>relevant</w:t>
            </w:r>
            <w:r w:rsidRPr="00486EA5">
              <w:rPr>
                <w:rFonts w:ascii="Arial" w:eastAsia="Arial" w:hAnsi="Arial" w:cs="Arial"/>
                <w:color w:val="231F20"/>
                <w:spacing w:val="-30"/>
                <w:w w:val="95"/>
                <w:sz w:val="18"/>
                <w:szCs w:val="18"/>
              </w:rPr>
              <w:t xml:space="preserve"> </w:t>
            </w:r>
            <w:r w:rsidRPr="00486EA5">
              <w:rPr>
                <w:rFonts w:ascii="Arial" w:eastAsia="Arial" w:hAnsi="Arial" w:cs="Arial"/>
                <w:color w:val="231F20"/>
                <w:w w:val="95"/>
                <w:sz w:val="18"/>
                <w:szCs w:val="18"/>
              </w:rPr>
              <w:t>comparison</w:t>
            </w:r>
            <w:r w:rsidRPr="00486EA5">
              <w:rPr>
                <w:rFonts w:ascii="Arial" w:eastAsia="Arial" w:hAnsi="Arial" w:cs="Arial"/>
                <w:color w:val="231F20"/>
                <w:spacing w:val="-30"/>
                <w:w w:val="95"/>
                <w:sz w:val="18"/>
                <w:szCs w:val="18"/>
              </w:rPr>
              <w:t xml:space="preserve"> </w:t>
            </w:r>
            <w:r w:rsidRPr="00486EA5">
              <w:rPr>
                <w:rFonts w:ascii="Arial" w:eastAsia="Arial" w:hAnsi="Arial" w:cs="Arial"/>
                <w:color w:val="231F20"/>
                <w:w w:val="95"/>
                <w:sz w:val="18"/>
                <w:szCs w:val="18"/>
              </w:rPr>
              <w:t>group</w:t>
            </w:r>
            <w:r w:rsidRPr="00486EA5">
              <w:rPr>
                <w:rFonts w:ascii="Arial" w:eastAsia="Arial" w:hAnsi="Arial" w:cs="Arial"/>
                <w:color w:val="231F20"/>
                <w:spacing w:val="-30"/>
                <w:w w:val="95"/>
                <w:sz w:val="18"/>
                <w:szCs w:val="18"/>
              </w:rPr>
              <w:t xml:space="preserve"> </w:t>
            </w:r>
            <w:r w:rsidRPr="00486EA5">
              <w:rPr>
                <w:rFonts w:ascii="Arial" w:eastAsia="Arial" w:hAnsi="Arial" w:cs="Arial"/>
                <w:color w:val="231F20"/>
                <w:w w:val="95"/>
                <w:sz w:val="18"/>
                <w:szCs w:val="18"/>
              </w:rPr>
              <w:t>(e.g.,</w:t>
            </w:r>
            <w:r w:rsidRPr="00486EA5">
              <w:rPr>
                <w:rFonts w:ascii="Arial" w:eastAsia="Arial" w:hAnsi="Arial" w:cs="Arial"/>
                <w:color w:val="231F20"/>
                <w:spacing w:val="-30"/>
                <w:w w:val="95"/>
                <w:sz w:val="18"/>
                <w:szCs w:val="18"/>
              </w:rPr>
              <w:t xml:space="preserve"> </w:t>
            </w:r>
            <w:r w:rsidRPr="00486EA5">
              <w:rPr>
                <w:rFonts w:ascii="Arial" w:eastAsia="Arial" w:hAnsi="Arial" w:cs="Arial"/>
                <w:color w:val="231F20"/>
                <w:w w:val="95"/>
                <w:sz w:val="18"/>
                <w:szCs w:val="18"/>
              </w:rPr>
              <w:t>non-ill</w:t>
            </w:r>
            <w:r w:rsidRPr="00486EA5">
              <w:rPr>
                <w:rFonts w:ascii="Arial" w:eastAsia="Arial" w:hAnsi="Arial" w:cs="Arial"/>
                <w:color w:val="231F20"/>
                <w:spacing w:val="-30"/>
                <w:w w:val="95"/>
                <w:sz w:val="18"/>
                <w:szCs w:val="18"/>
              </w:rPr>
              <w:t xml:space="preserve"> </w:t>
            </w:r>
            <w:r w:rsidRPr="00486EA5">
              <w:rPr>
                <w:rFonts w:ascii="Arial" w:eastAsia="Arial" w:hAnsi="Arial" w:cs="Arial"/>
                <w:color w:val="231F20"/>
                <w:w w:val="95"/>
                <w:sz w:val="18"/>
                <w:szCs w:val="18"/>
              </w:rPr>
              <w:t>controls</w:t>
            </w:r>
            <w:r w:rsidRPr="00486EA5">
              <w:rPr>
                <w:rFonts w:ascii="Arial" w:eastAsia="Arial" w:hAnsi="Arial" w:cs="Arial"/>
                <w:color w:val="231F20"/>
                <w:spacing w:val="-30"/>
                <w:w w:val="95"/>
                <w:sz w:val="18"/>
                <w:szCs w:val="18"/>
              </w:rPr>
              <w:t xml:space="preserve"> </w:t>
            </w:r>
            <w:r w:rsidRPr="00486EA5">
              <w:rPr>
                <w:rFonts w:ascii="Arial" w:eastAsia="Arial" w:hAnsi="Arial" w:cs="Arial"/>
                <w:color w:val="231F20"/>
                <w:w w:val="95"/>
                <w:sz w:val="18"/>
                <w:szCs w:val="18"/>
              </w:rPr>
              <w:t>or</w:t>
            </w:r>
            <w:r w:rsidRPr="00486EA5">
              <w:rPr>
                <w:rFonts w:ascii="Arial" w:eastAsia="Arial" w:hAnsi="Arial" w:cs="Arial"/>
                <w:color w:val="231F20"/>
                <w:spacing w:val="-30"/>
                <w:w w:val="95"/>
                <w:sz w:val="18"/>
                <w:szCs w:val="18"/>
              </w:rPr>
              <w:t xml:space="preserve"> </w:t>
            </w:r>
            <w:r w:rsidRPr="00486EA5">
              <w:rPr>
                <w:rFonts w:ascii="Arial" w:eastAsia="Arial" w:hAnsi="Arial" w:cs="Arial"/>
                <w:color w:val="231F20"/>
                <w:w w:val="95"/>
                <w:sz w:val="18"/>
                <w:szCs w:val="18"/>
              </w:rPr>
              <w:t>cases</w:t>
            </w:r>
            <w:r w:rsidRPr="00486EA5">
              <w:rPr>
                <w:rFonts w:ascii="Arial" w:eastAsia="Arial" w:hAnsi="Arial" w:cs="Arial"/>
                <w:color w:val="231F20"/>
                <w:w w:val="82"/>
                <w:sz w:val="18"/>
                <w:szCs w:val="18"/>
              </w:rPr>
              <w:t xml:space="preserve"> </w:t>
            </w:r>
            <w:r w:rsidRPr="00486EA5">
              <w:rPr>
                <w:rFonts w:ascii="Arial" w:eastAsia="Arial" w:hAnsi="Arial" w:cs="Arial"/>
                <w:color w:val="231F20"/>
                <w:sz w:val="18"/>
                <w:szCs w:val="18"/>
              </w:rPr>
              <w:t>not</w:t>
            </w:r>
            <w:r w:rsidRPr="00486EA5">
              <w:rPr>
                <w:rFonts w:ascii="Arial" w:eastAsia="Arial" w:hAnsi="Arial" w:cs="Arial"/>
                <w:color w:val="231F20"/>
                <w:spacing w:val="-33"/>
                <w:sz w:val="18"/>
                <w:szCs w:val="18"/>
              </w:rPr>
              <w:t xml:space="preserve"> </w:t>
            </w:r>
            <w:r w:rsidRPr="00486EA5">
              <w:rPr>
                <w:rFonts w:ascii="Arial" w:eastAsia="Arial" w:hAnsi="Arial" w:cs="Arial"/>
                <w:color w:val="231F20"/>
                <w:sz w:val="18"/>
                <w:szCs w:val="18"/>
              </w:rPr>
              <w:t>associated</w:t>
            </w:r>
            <w:r w:rsidRPr="00486EA5">
              <w:rPr>
                <w:rFonts w:ascii="Arial" w:eastAsia="Arial" w:hAnsi="Arial" w:cs="Arial"/>
                <w:color w:val="231F20"/>
                <w:spacing w:val="-33"/>
                <w:sz w:val="18"/>
                <w:szCs w:val="18"/>
              </w:rPr>
              <w:t xml:space="preserve"> </w:t>
            </w:r>
            <w:r w:rsidRPr="00486EA5">
              <w:rPr>
                <w:rFonts w:ascii="Arial" w:eastAsia="Arial" w:hAnsi="Arial" w:cs="Arial"/>
                <w:color w:val="231F20"/>
                <w:sz w:val="18"/>
                <w:szCs w:val="18"/>
              </w:rPr>
              <w:t>with</w:t>
            </w:r>
            <w:r w:rsidRPr="00486EA5">
              <w:rPr>
                <w:rFonts w:ascii="Arial" w:eastAsia="Arial" w:hAnsi="Arial" w:cs="Arial"/>
                <w:color w:val="231F20"/>
                <w:spacing w:val="-33"/>
                <w:sz w:val="18"/>
                <w:szCs w:val="18"/>
              </w:rPr>
              <w:t xml:space="preserve"> </w:t>
            </w:r>
            <w:r w:rsidRPr="00486EA5">
              <w:rPr>
                <w:rFonts w:ascii="Arial" w:eastAsia="Arial" w:hAnsi="Arial" w:cs="Arial"/>
                <w:color w:val="231F20"/>
                <w:sz w:val="18"/>
                <w:szCs w:val="18"/>
              </w:rPr>
              <w:t>outbreak)</w:t>
            </w:r>
            <w:r w:rsidRPr="00486EA5">
              <w:rPr>
                <w:rFonts w:ascii="Arial" w:eastAsia="Arial" w:hAnsi="Arial" w:cs="Arial"/>
                <w:color w:val="231F20"/>
                <w:spacing w:val="-33"/>
                <w:sz w:val="18"/>
                <w:szCs w:val="18"/>
              </w:rPr>
              <w:t xml:space="preserve"> </w:t>
            </w:r>
            <w:r w:rsidRPr="00486EA5">
              <w:rPr>
                <w:rFonts w:ascii="Arial" w:eastAsia="Arial" w:hAnsi="Arial" w:cs="Arial"/>
                <w:color w:val="231F20"/>
                <w:sz w:val="18"/>
                <w:szCs w:val="18"/>
              </w:rPr>
              <w:t>to</w:t>
            </w:r>
            <w:r w:rsidRPr="00486EA5">
              <w:rPr>
                <w:rFonts w:ascii="Arial" w:eastAsia="Arial" w:hAnsi="Arial" w:cs="Arial"/>
                <w:color w:val="231F20"/>
                <w:spacing w:val="-33"/>
                <w:sz w:val="18"/>
                <w:szCs w:val="18"/>
              </w:rPr>
              <w:t xml:space="preserve"> </w:t>
            </w:r>
            <w:r w:rsidRPr="00486EA5">
              <w:rPr>
                <w:rFonts w:ascii="Arial" w:eastAsia="Arial" w:hAnsi="Arial" w:cs="Arial"/>
                <w:color w:val="231F20"/>
                <w:sz w:val="18"/>
                <w:szCs w:val="18"/>
              </w:rPr>
              <w:t>implicate</w:t>
            </w:r>
            <w:r w:rsidRPr="00486EA5">
              <w:rPr>
                <w:rFonts w:ascii="Arial" w:eastAsia="Arial" w:hAnsi="Arial" w:cs="Arial"/>
                <w:color w:val="231F20"/>
                <w:spacing w:val="-33"/>
                <w:sz w:val="18"/>
                <w:szCs w:val="18"/>
              </w:rPr>
              <w:t xml:space="preserve"> </w:t>
            </w:r>
            <w:r w:rsidRPr="00486EA5">
              <w:rPr>
                <w:rFonts w:ascii="Arial" w:eastAsia="Arial" w:hAnsi="Arial" w:cs="Arial"/>
                <w:color w:val="231F20"/>
                <w:sz w:val="18"/>
                <w:szCs w:val="18"/>
              </w:rPr>
              <w:t>food</w:t>
            </w:r>
            <w:r w:rsidRPr="00486EA5">
              <w:rPr>
                <w:rFonts w:ascii="Arial" w:eastAsia="Arial" w:hAnsi="Arial" w:cs="Arial"/>
                <w:color w:val="231F20"/>
                <w:spacing w:val="-33"/>
                <w:sz w:val="18"/>
                <w:szCs w:val="18"/>
              </w:rPr>
              <w:t xml:space="preserve"> </w:t>
            </w:r>
            <w:r w:rsidRPr="00486EA5">
              <w:rPr>
                <w:rFonts w:ascii="Arial" w:eastAsia="Arial" w:hAnsi="Arial" w:cs="Arial"/>
                <w:color w:val="231F20"/>
                <w:sz w:val="18"/>
                <w:szCs w:val="18"/>
              </w:rPr>
              <w:t>item</w:t>
            </w:r>
            <w:r w:rsidRPr="00486EA5">
              <w:rPr>
                <w:rFonts w:ascii="Arial" w:eastAsia="Arial" w:hAnsi="Arial" w:cs="Arial"/>
                <w:color w:val="231F20"/>
                <w:spacing w:val="-33"/>
                <w:sz w:val="18"/>
                <w:szCs w:val="18"/>
              </w:rPr>
              <w:t xml:space="preserve"> </w:t>
            </w:r>
            <w:r w:rsidRPr="00486EA5">
              <w:rPr>
                <w:rFonts w:ascii="Arial" w:eastAsia="Arial" w:hAnsi="Arial" w:cs="Arial"/>
                <w:color w:val="231F20"/>
                <w:sz w:val="18"/>
                <w:szCs w:val="18"/>
              </w:rPr>
              <w:t xml:space="preserve">or </w:t>
            </w:r>
            <w:r w:rsidRPr="00486EA5">
              <w:rPr>
                <w:rFonts w:ascii="Arial" w:eastAsia="Arial" w:hAnsi="Arial" w:cs="Arial"/>
                <w:color w:val="231F20"/>
                <w:w w:val="90"/>
                <w:sz w:val="18"/>
                <w:szCs w:val="18"/>
              </w:rPr>
              <w:t>nonfood-exposure</w:t>
            </w:r>
            <w:r w:rsidRPr="00486EA5">
              <w:rPr>
                <w:rFonts w:ascii="Arial" w:eastAsia="Arial" w:hAnsi="Arial" w:cs="Arial"/>
                <w:color w:val="231F20"/>
                <w:spacing w:val="14"/>
                <w:w w:val="90"/>
                <w:sz w:val="18"/>
                <w:szCs w:val="18"/>
              </w:rPr>
              <w:t xml:space="preserve"> </w:t>
            </w:r>
            <w:r w:rsidRPr="00486EA5">
              <w:rPr>
                <w:rFonts w:ascii="Arial" w:eastAsia="Arial" w:hAnsi="Arial" w:cs="Arial"/>
                <w:color w:val="231F20"/>
                <w:w w:val="90"/>
                <w:sz w:val="18"/>
                <w:szCs w:val="18"/>
              </w:rPr>
              <w:t>source.</w:t>
            </w:r>
          </w:p>
        </w:tc>
        <w:tc>
          <w:tcPr>
            <w:tcW w:w="3870" w:type="dxa"/>
            <w:shd w:val="clear" w:color="auto" w:fill="DEEAF6"/>
          </w:tcPr>
          <w:p w14:paraId="2A9A7250" w14:textId="77777777" w:rsidR="004B5E77" w:rsidRPr="00486EA5" w:rsidRDefault="004B5E77" w:rsidP="00B11ECE">
            <w:pPr>
              <w:widowControl w:val="0"/>
              <w:numPr>
                <w:ilvl w:val="0"/>
                <w:numId w:val="55"/>
              </w:numPr>
              <w:tabs>
                <w:tab w:val="left" w:pos="275"/>
              </w:tabs>
              <w:autoSpaceDE w:val="0"/>
              <w:autoSpaceDN w:val="0"/>
              <w:spacing w:before="76" w:after="0" w:line="252" w:lineRule="auto"/>
              <w:ind w:right="172" w:hanging="171"/>
              <w:rPr>
                <w:rFonts w:ascii="Arial" w:eastAsia="Arial" w:hAnsi="Arial" w:cs="Arial"/>
                <w:sz w:val="18"/>
                <w:szCs w:val="18"/>
              </w:rPr>
            </w:pPr>
            <w:r w:rsidRPr="00486EA5">
              <w:rPr>
                <w:rFonts w:ascii="Arial" w:eastAsia="Arial" w:hAnsi="Arial" w:cs="Arial"/>
                <w:color w:val="231F20"/>
                <w:w w:val="90"/>
                <w:sz w:val="18"/>
                <w:szCs w:val="18"/>
              </w:rPr>
              <w:t xml:space="preserve">Contact restaurants, grocery stores, or </w:t>
            </w:r>
            <w:r w:rsidRPr="00486EA5">
              <w:rPr>
                <w:rFonts w:ascii="Arial" w:eastAsia="Arial" w:hAnsi="Arial" w:cs="Arial"/>
                <w:color w:val="231F20"/>
                <w:sz w:val="18"/>
                <w:szCs w:val="18"/>
              </w:rPr>
              <w:t>other</w:t>
            </w:r>
            <w:r w:rsidRPr="00486EA5">
              <w:rPr>
                <w:rFonts w:ascii="Arial" w:eastAsia="Arial" w:hAnsi="Arial" w:cs="Arial"/>
                <w:color w:val="231F20"/>
                <w:spacing w:val="-31"/>
                <w:sz w:val="18"/>
                <w:szCs w:val="18"/>
              </w:rPr>
              <w:t xml:space="preserve"> </w:t>
            </w:r>
            <w:r w:rsidRPr="00486EA5">
              <w:rPr>
                <w:rFonts w:ascii="Arial" w:eastAsia="Arial" w:hAnsi="Arial" w:cs="Arial"/>
                <w:color w:val="231F20"/>
                <w:sz w:val="18"/>
                <w:szCs w:val="18"/>
              </w:rPr>
              <w:t>locations</w:t>
            </w:r>
            <w:r w:rsidRPr="00486EA5">
              <w:rPr>
                <w:rFonts w:ascii="Arial" w:eastAsia="Arial" w:hAnsi="Arial" w:cs="Arial"/>
                <w:color w:val="231F20"/>
                <w:spacing w:val="-31"/>
                <w:sz w:val="18"/>
                <w:szCs w:val="18"/>
              </w:rPr>
              <w:t xml:space="preserve"> </w:t>
            </w:r>
            <w:r w:rsidRPr="00486EA5">
              <w:rPr>
                <w:rFonts w:ascii="Arial" w:eastAsia="Arial" w:hAnsi="Arial" w:cs="Arial"/>
                <w:color w:val="231F20"/>
                <w:sz w:val="18"/>
                <w:szCs w:val="18"/>
              </w:rPr>
              <w:t>identified</w:t>
            </w:r>
            <w:r w:rsidRPr="00486EA5">
              <w:rPr>
                <w:rFonts w:ascii="Arial" w:eastAsia="Arial" w:hAnsi="Arial" w:cs="Arial"/>
                <w:color w:val="231F20"/>
                <w:spacing w:val="-31"/>
                <w:sz w:val="18"/>
                <w:szCs w:val="18"/>
              </w:rPr>
              <w:t xml:space="preserve"> </w:t>
            </w:r>
            <w:r w:rsidRPr="00486EA5">
              <w:rPr>
                <w:rFonts w:ascii="Arial" w:eastAsia="Arial" w:hAnsi="Arial" w:cs="Arial"/>
                <w:color w:val="231F20"/>
                <w:sz w:val="18"/>
                <w:szCs w:val="18"/>
              </w:rPr>
              <w:t>by</w:t>
            </w:r>
            <w:r w:rsidRPr="00486EA5">
              <w:rPr>
                <w:rFonts w:ascii="Arial" w:eastAsia="Arial" w:hAnsi="Arial" w:cs="Arial"/>
                <w:color w:val="231F20"/>
                <w:spacing w:val="-31"/>
                <w:sz w:val="18"/>
                <w:szCs w:val="18"/>
              </w:rPr>
              <w:t xml:space="preserve"> </w:t>
            </w:r>
            <w:r w:rsidRPr="00486EA5">
              <w:rPr>
                <w:rFonts w:ascii="Arial" w:eastAsia="Arial" w:hAnsi="Arial" w:cs="Arial"/>
                <w:color w:val="231F20"/>
                <w:sz w:val="18"/>
                <w:szCs w:val="18"/>
              </w:rPr>
              <w:t xml:space="preserve">multiple </w:t>
            </w:r>
            <w:r w:rsidRPr="00486EA5">
              <w:rPr>
                <w:rFonts w:ascii="Arial" w:eastAsia="Arial" w:hAnsi="Arial" w:cs="Arial"/>
                <w:color w:val="231F20"/>
                <w:w w:val="95"/>
                <w:sz w:val="18"/>
                <w:szCs w:val="18"/>
              </w:rPr>
              <w:t>cases</w:t>
            </w:r>
            <w:r w:rsidRPr="00486EA5">
              <w:rPr>
                <w:rFonts w:ascii="Arial" w:eastAsia="Arial" w:hAnsi="Arial" w:cs="Arial"/>
                <w:color w:val="231F20"/>
                <w:spacing w:val="-22"/>
                <w:w w:val="95"/>
                <w:sz w:val="18"/>
                <w:szCs w:val="18"/>
              </w:rPr>
              <w:t xml:space="preserve"> </w:t>
            </w:r>
            <w:r w:rsidRPr="00486EA5">
              <w:rPr>
                <w:rFonts w:ascii="Arial" w:eastAsia="Arial" w:hAnsi="Arial" w:cs="Arial"/>
                <w:color w:val="231F20"/>
                <w:w w:val="95"/>
                <w:sz w:val="18"/>
                <w:szCs w:val="18"/>
              </w:rPr>
              <w:t>to</w:t>
            </w:r>
            <w:r w:rsidRPr="00486EA5">
              <w:rPr>
                <w:rFonts w:ascii="Arial" w:eastAsia="Arial" w:hAnsi="Arial" w:cs="Arial"/>
                <w:color w:val="231F20"/>
                <w:spacing w:val="-22"/>
                <w:w w:val="95"/>
                <w:sz w:val="18"/>
                <w:szCs w:val="18"/>
              </w:rPr>
              <w:t xml:space="preserve"> </w:t>
            </w:r>
            <w:r w:rsidRPr="00486EA5">
              <w:rPr>
                <w:rFonts w:ascii="Arial" w:eastAsia="Arial" w:hAnsi="Arial" w:cs="Arial"/>
                <w:color w:val="231F20"/>
                <w:w w:val="95"/>
                <w:sz w:val="18"/>
                <w:szCs w:val="18"/>
              </w:rPr>
              <w:t>verify</w:t>
            </w:r>
            <w:r w:rsidRPr="00486EA5">
              <w:rPr>
                <w:rFonts w:ascii="Arial" w:eastAsia="Arial" w:hAnsi="Arial" w:cs="Arial"/>
                <w:color w:val="231F20"/>
                <w:spacing w:val="-22"/>
                <w:w w:val="95"/>
                <w:sz w:val="18"/>
                <w:szCs w:val="18"/>
              </w:rPr>
              <w:t xml:space="preserve"> </w:t>
            </w:r>
            <w:r w:rsidRPr="00486EA5">
              <w:rPr>
                <w:rFonts w:ascii="Arial" w:eastAsia="Arial" w:hAnsi="Arial" w:cs="Arial"/>
                <w:color w:val="231F20"/>
                <w:w w:val="95"/>
                <w:sz w:val="18"/>
                <w:szCs w:val="18"/>
              </w:rPr>
              <w:t>menu</w:t>
            </w:r>
            <w:r w:rsidRPr="00486EA5">
              <w:rPr>
                <w:rFonts w:ascii="Arial" w:eastAsia="Arial" w:hAnsi="Arial" w:cs="Arial"/>
                <w:color w:val="231F20"/>
                <w:spacing w:val="-22"/>
                <w:w w:val="95"/>
                <w:sz w:val="18"/>
                <w:szCs w:val="18"/>
              </w:rPr>
              <w:t xml:space="preserve"> </w:t>
            </w:r>
            <w:r w:rsidRPr="00486EA5">
              <w:rPr>
                <w:rFonts w:ascii="Arial" w:eastAsia="Arial" w:hAnsi="Arial" w:cs="Arial"/>
                <w:color w:val="231F20"/>
                <w:w w:val="95"/>
                <w:sz w:val="18"/>
                <w:szCs w:val="18"/>
              </w:rPr>
              <w:t>choices,</w:t>
            </w:r>
            <w:r w:rsidRPr="00486EA5">
              <w:rPr>
                <w:rFonts w:ascii="Arial" w:eastAsia="Arial" w:hAnsi="Arial" w:cs="Arial"/>
                <w:color w:val="231F20"/>
                <w:spacing w:val="-22"/>
                <w:w w:val="95"/>
                <w:sz w:val="18"/>
                <w:szCs w:val="18"/>
              </w:rPr>
              <w:t xml:space="preserve"> </w:t>
            </w:r>
            <w:r w:rsidRPr="00486EA5">
              <w:rPr>
                <w:rFonts w:ascii="Arial" w:eastAsia="Arial" w:hAnsi="Arial" w:cs="Arial"/>
                <w:color w:val="231F20"/>
                <w:w w:val="95"/>
                <w:sz w:val="18"/>
                <w:szCs w:val="18"/>
              </w:rPr>
              <w:t xml:space="preserve">identify </w:t>
            </w:r>
            <w:r w:rsidRPr="00486EA5">
              <w:rPr>
                <w:rFonts w:ascii="Arial" w:eastAsia="Arial" w:hAnsi="Arial" w:cs="Arial"/>
                <w:color w:val="231F20"/>
                <w:sz w:val="18"/>
                <w:szCs w:val="18"/>
              </w:rPr>
              <w:t>ingredients,</w:t>
            </w:r>
            <w:r w:rsidRPr="00486EA5">
              <w:rPr>
                <w:rFonts w:ascii="Arial" w:eastAsia="Arial" w:hAnsi="Arial" w:cs="Arial"/>
                <w:color w:val="231F20"/>
                <w:spacing w:val="-35"/>
                <w:sz w:val="18"/>
                <w:szCs w:val="18"/>
              </w:rPr>
              <w:t xml:space="preserve"> </w:t>
            </w:r>
            <w:r w:rsidRPr="00486EA5">
              <w:rPr>
                <w:rFonts w:ascii="Arial" w:eastAsia="Arial" w:hAnsi="Arial" w:cs="Arial"/>
                <w:color w:val="231F20"/>
                <w:sz w:val="18"/>
                <w:szCs w:val="18"/>
              </w:rPr>
              <w:t>and</w:t>
            </w:r>
            <w:r w:rsidRPr="00486EA5">
              <w:rPr>
                <w:rFonts w:ascii="Arial" w:eastAsia="Arial" w:hAnsi="Arial" w:cs="Arial"/>
                <w:color w:val="231F20"/>
                <w:spacing w:val="-35"/>
                <w:sz w:val="18"/>
                <w:szCs w:val="18"/>
              </w:rPr>
              <w:t xml:space="preserve"> </w:t>
            </w:r>
            <w:r w:rsidRPr="00486EA5">
              <w:rPr>
                <w:rFonts w:ascii="Arial" w:eastAsia="Arial" w:hAnsi="Arial" w:cs="Arial"/>
                <w:color w:val="231F20"/>
                <w:sz w:val="18"/>
                <w:szCs w:val="18"/>
              </w:rPr>
              <w:t>identify</w:t>
            </w:r>
            <w:r w:rsidRPr="00486EA5">
              <w:rPr>
                <w:rFonts w:ascii="Arial" w:eastAsia="Arial" w:hAnsi="Arial" w:cs="Arial"/>
                <w:color w:val="231F20"/>
                <w:spacing w:val="-35"/>
                <w:sz w:val="18"/>
                <w:szCs w:val="18"/>
              </w:rPr>
              <w:t xml:space="preserve"> </w:t>
            </w:r>
            <w:r w:rsidRPr="00486EA5">
              <w:rPr>
                <w:rFonts w:ascii="Arial" w:eastAsia="Arial" w:hAnsi="Arial" w:cs="Arial"/>
                <w:color w:val="231F20"/>
                <w:sz w:val="18"/>
                <w:szCs w:val="18"/>
              </w:rPr>
              <w:t xml:space="preserve">distributors </w:t>
            </w:r>
            <w:r w:rsidRPr="00486EA5">
              <w:rPr>
                <w:rFonts w:ascii="Arial" w:eastAsia="Arial" w:hAnsi="Arial" w:cs="Arial"/>
                <w:color w:val="231F20"/>
                <w:w w:val="95"/>
                <w:sz w:val="18"/>
                <w:szCs w:val="18"/>
              </w:rPr>
              <w:t>and/or</w:t>
            </w:r>
            <w:r w:rsidRPr="00486EA5">
              <w:rPr>
                <w:rFonts w:ascii="Arial" w:eastAsia="Arial" w:hAnsi="Arial" w:cs="Arial"/>
                <w:color w:val="231F20"/>
                <w:spacing w:val="-32"/>
                <w:w w:val="95"/>
                <w:sz w:val="18"/>
                <w:szCs w:val="18"/>
              </w:rPr>
              <w:t xml:space="preserve"> </w:t>
            </w:r>
            <w:r w:rsidRPr="00486EA5">
              <w:rPr>
                <w:rFonts w:ascii="Arial" w:eastAsia="Arial" w:hAnsi="Arial" w:cs="Arial"/>
                <w:color w:val="231F20"/>
                <w:w w:val="95"/>
                <w:sz w:val="18"/>
                <w:szCs w:val="18"/>
              </w:rPr>
              <w:t>source(s)</w:t>
            </w:r>
            <w:r w:rsidRPr="00486EA5">
              <w:rPr>
                <w:rFonts w:ascii="Arial" w:eastAsia="Arial" w:hAnsi="Arial" w:cs="Arial"/>
                <w:color w:val="231F20"/>
                <w:spacing w:val="-32"/>
                <w:w w:val="95"/>
                <w:sz w:val="18"/>
                <w:szCs w:val="18"/>
              </w:rPr>
              <w:t xml:space="preserve"> </w:t>
            </w:r>
            <w:r w:rsidRPr="00486EA5">
              <w:rPr>
                <w:rFonts w:ascii="Arial" w:eastAsia="Arial" w:hAnsi="Arial" w:cs="Arial"/>
                <w:color w:val="231F20"/>
                <w:w w:val="95"/>
                <w:sz w:val="18"/>
                <w:szCs w:val="18"/>
              </w:rPr>
              <w:t>for</w:t>
            </w:r>
            <w:r w:rsidRPr="00486EA5">
              <w:rPr>
                <w:rFonts w:ascii="Arial" w:eastAsia="Arial" w:hAnsi="Arial" w:cs="Arial"/>
                <w:color w:val="231F20"/>
                <w:spacing w:val="-32"/>
                <w:w w:val="95"/>
                <w:sz w:val="18"/>
                <w:szCs w:val="18"/>
              </w:rPr>
              <w:t xml:space="preserve"> </w:t>
            </w:r>
            <w:r w:rsidRPr="00486EA5">
              <w:rPr>
                <w:rFonts w:ascii="Arial" w:eastAsia="Arial" w:hAnsi="Arial" w:cs="Arial"/>
                <w:color w:val="231F20"/>
                <w:w w:val="95"/>
                <w:sz w:val="18"/>
                <w:szCs w:val="18"/>
              </w:rPr>
              <w:t>ingredients</w:t>
            </w:r>
            <w:r w:rsidRPr="00486EA5">
              <w:rPr>
                <w:rFonts w:ascii="Arial" w:eastAsia="Arial" w:hAnsi="Arial" w:cs="Arial"/>
                <w:color w:val="231F20"/>
                <w:spacing w:val="-32"/>
                <w:w w:val="95"/>
                <w:sz w:val="18"/>
                <w:szCs w:val="18"/>
              </w:rPr>
              <w:t xml:space="preserve"> </w:t>
            </w:r>
            <w:r w:rsidRPr="00486EA5">
              <w:rPr>
                <w:rFonts w:ascii="Arial" w:eastAsia="Arial" w:hAnsi="Arial" w:cs="Arial"/>
                <w:color w:val="231F20"/>
                <w:w w:val="95"/>
                <w:sz w:val="18"/>
                <w:szCs w:val="18"/>
              </w:rPr>
              <w:t>and/or</w:t>
            </w:r>
            <w:r w:rsidRPr="00486EA5">
              <w:rPr>
                <w:rFonts w:ascii="Arial" w:eastAsia="Arial" w:hAnsi="Arial" w:cs="Arial"/>
                <w:color w:val="231F20"/>
                <w:w w:val="94"/>
                <w:sz w:val="18"/>
                <w:szCs w:val="18"/>
              </w:rPr>
              <w:t xml:space="preserve"> </w:t>
            </w:r>
            <w:r w:rsidRPr="00486EA5">
              <w:rPr>
                <w:rFonts w:ascii="Arial" w:eastAsia="Arial" w:hAnsi="Arial" w:cs="Arial"/>
                <w:color w:val="231F20"/>
                <w:w w:val="95"/>
                <w:sz w:val="18"/>
                <w:szCs w:val="18"/>
              </w:rPr>
              <w:t>food</w:t>
            </w:r>
            <w:r w:rsidRPr="00486EA5">
              <w:rPr>
                <w:rFonts w:ascii="Arial" w:eastAsia="Arial" w:hAnsi="Arial" w:cs="Arial"/>
                <w:color w:val="231F20"/>
                <w:spacing w:val="-16"/>
                <w:w w:val="95"/>
                <w:sz w:val="18"/>
                <w:szCs w:val="18"/>
              </w:rPr>
              <w:t xml:space="preserve"> </w:t>
            </w:r>
            <w:r w:rsidRPr="00486EA5">
              <w:rPr>
                <w:rFonts w:ascii="Arial" w:eastAsia="Arial" w:hAnsi="Arial" w:cs="Arial"/>
                <w:color w:val="231F20"/>
                <w:w w:val="95"/>
                <w:sz w:val="18"/>
                <w:szCs w:val="18"/>
              </w:rPr>
              <w:t>items</w:t>
            </w:r>
            <w:r w:rsidRPr="00486EA5">
              <w:rPr>
                <w:rFonts w:ascii="Arial" w:eastAsia="Arial" w:hAnsi="Arial" w:cs="Arial"/>
                <w:color w:val="231F20"/>
                <w:spacing w:val="-16"/>
                <w:w w:val="95"/>
                <w:sz w:val="18"/>
                <w:szCs w:val="18"/>
              </w:rPr>
              <w:t xml:space="preserve"> </w:t>
            </w:r>
            <w:r w:rsidRPr="00486EA5">
              <w:rPr>
                <w:rFonts w:ascii="Arial" w:eastAsia="Arial" w:hAnsi="Arial" w:cs="Arial"/>
                <w:color w:val="231F20"/>
                <w:w w:val="95"/>
                <w:sz w:val="18"/>
                <w:szCs w:val="18"/>
              </w:rPr>
              <w:t>of</w:t>
            </w:r>
            <w:r w:rsidRPr="00486EA5">
              <w:rPr>
                <w:rFonts w:ascii="Arial" w:eastAsia="Arial" w:hAnsi="Arial" w:cs="Arial"/>
                <w:color w:val="231F20"/>
                <w:spacing w:val="-16"/>
                <w:w w:val="95"/>
                <w:sz w:val="18"/>
                <w:szCs w:val="18"/>
              </w:rPr>
              <w:t xml:space="preserve"> </w:t>
            </w:r>
            <w:r w:rsidRPr="00486EA5">
              <w:rPr>
                <w:rFonts w:ascii="Arial" w:eastAsia="Arial" w:hAnsi="Arial" w:cs="Arial"/>
                <w:color w:val="231F20"/>
                <w:w w:val="95"/>
                <w:sz w:val="18"/>
                <w:szCs w:val="18"/>
              </w:rPr>
              <w:t>interest.</w:t>
            </w:r>
          </w:p>
          <w:p w14:paraId="4AE66A6C" w14:textId="1402E36D" w:rsidR="004B5E77" w:rsidRPr="00486EA5" w:rsidRDefault="004B5E77" w:rsidP="00B11ECE">
            <w:pPr>
              <w:widowControl w:val="0"/>
              <w:numPr>
                <w:ilvl w:val="0"/>
                <w:numId w:val="55"/>
              </w:numPr>
              <w:tabs>
                <w:tab w:val="left" w:pos="275"/>
              </w:tabs>
              <w:autoSpaceDE w:val="0"/>
              <w:autoSpaceDN w:val="0"/>
              <w:spacing w:after="0" w:line="242" w:lineRule="auto"/>
              <w:ind w:right="473" w:hanging="171"/>
              <w:rPr>
                <w:rFonts w:ascii="Arial" w:eastAsia="Arial" w:hAnsi="Arial" w:cs="Arial"/>
                <w:sz w:val="18"/>
                <w:szCs w:val="18"/>
              </w:rPr>
            </w:pPr>
            <w:r w:rsidRPr="00486EA5">
              <w:rPr>
                <w:rFonts w:ascii="Arial" w:eastAsia="Arial" w:hAnsi="Arial" w:cs="Arial"/>
                <w:color w:val="231F20"/>
                <w:sz w:val="18"/>
                <w:szCs w:val="18"/>
              </w:rPr>
              <w:t xml:space="preserve">Obtain samples of suspected </w:t>
            </w:r>
            <w:r w:rsidRPr="00486EA5">
              <w:rPr>
                <w:rFonts w:ascii="Arial" w:eastAsia="Arial" w:hAnsi="Arial" w:cs="Arial"/>
                <w:color w:val="231F20"/>
                <w:w w:val="95"/>
                <w:sz w:val="18"/>
                <w:szCs w:val="18"/>
              </w:rPr>
              <w:t>food</w:t>
            </w:r>
            <w:r w:rsidRPr="00486EA5">
              <w:rPr>
                <w:rFonts w:ascii="Arial" w:eastAsia="Arial" w:hAnsi="Arial" w:cs="Arial"/>
                <w:color w:val="231F20"/>
                <w:spacing w:val="-17"/>
                <w:w w:val="95"/>
                <w:sz w:val="18"/>
                <w:szCs w:val="18"/>
              </w:rPr>
              <w:t xml:space="preserve"> </w:t>
            </w:r>
            <w:r w:rsidRPr="00486EA5">
              <w:rPr>
                <w:rFonts w:ascii="Arial" w:eastAsia="Arial" w:hAnsi="Arial" w:cs="Arial"/>
                <w:color w:val="231F20"/>
                <w:w w:val="95"/>
                <w:sz w:val="18"/>
                <w:szCs w:val="18"/>
              </w:rPr>
              <w:t>items.</w:t>
            </w:r>
            <w:r w:rsidR="00F4524F" w:rsidRPr="00023E98">
              <w:rPr>
                <w:rFonts w:ascii="Arial" w:eastAsia="Arial" w:hAnsi="Arial" w:cs="Arial"/>
                <w:color w:val="231F20"/>
                <w:w w:val="95"/>
                <w:sz w:val="18"/>
                <w:szCs w:val="18"/>
              </w:rPr>
              <w:t xml:space="preserve"> Work</w:t>
            </w:r>
            <w:r w:rsidR="00F4524F" w:rsidRPr="00023E98">
              <w:rPr>
                <w:rFonts w:ascii="Arial" w:eastAsia="Arial" w:hAnsi="Arial" w:cs="Arial"/>
                <w:color w:val="231F20"/>
                <w:spacing w:val="-17"/>
                <w:w w:val="95"/>
                <w:sz w:val="18"/>
                <w:szCs w:val="18"/>
              </w:rPr>
              <w:t xml:space="preserve"> </w:t>
            </w:r>
            <w:r w:rsidR="00F4524F" w:rsidRPr="00023E98">
              <w:rPr>
                <w:rFonts w:ascii="Arial" w:eastAsia="Arial" w:hAnsi="Arial" w:cs="Arial"/>
                <w:color w:val="231F20"/>
                <w:w w:val="95"/>
                <w:sz w:val="18"/>
                <w:szCs w:val="18"/>
              </w:rPr>
              <w:t>with</w:t>
            </w:r>
            <w:r w:rsidR="00F4524F" w:rsidRPr="00023E98">
              <w:rPr>
                <w:rFonts w:ascii="Arial" w:eastAsia="Arial" w:hAnsi="Arial" w:cs="Arial"/>
                <w:color w:val="231F20"/>
                <w:spacing w:val="-17"/>
                <w:w w:val="95"/>
                <w:sz w:val="18"/>
                <w:szCs w:val="18"/>
              </w:rPr>
              <w:t xml:space="preserve"> </w:t>
            </w:r>
            <w:r w:rsidR="00F4524F" w:rsidRPr="00023E98">
              <w:rPr>
                <w:rFonts w:ascii="Arial" w:eastAsia="Arial" w:hAnsi="Arial" w:cs="Arial"/>
                <w:color w:val="231F20"/>
                <w:w w:val="95"/>
                <w:sz w:val="18"/>
                <w:szCs w:val="18"/>
              </w:rPr>
              <w:t>appropriate regulatory</w:t>
            </w:r>
            <w:r w:rsidR="00F4524F" w:rsidRPr="00023E98">
              <w:rPr>
                <w:rFonts w:ascii="Arial" w:eastAsia="Arial" w:hAnsi="Arial" w:cs="Arial"/>
                <w:color w:val="231F20"/>
                <w:spacing w:val="-18"/>
                <w:w w:val="95"/>
                <w:sz w:val="18"/>
                <w:szCs w:val="18"/>
              </w:rPr>
              <w:t xml:space="preserve"> </w:t>
            </w:r>
            <w:r w:rsidR="00F4524F" w:rsidRPr="00023E98">
              <w:rPr>
                <w:rFonts w:ascii="Arial" w:eastAsia="Arial" w:hAnsi="Arial" w:cs="Arial"/>
                <w:color w:val="231F20"/>
                <w:w w:val="95"/>
                <w:sz w:val="18"/>
                <w:szCs w:val="18"/>
              </w:rPr>
              <w:t>authority</w:t>
            </w:r>
            <w:r w:rsidR="00F4524F" w:rsidRPr="00023E98">
              <w:rPr>
                <w:rFonts w:ascii="Arial" w:eastAsia="Arial" w:hAnsi="Arial" w:cs="Arial"/>
                <w:color w:val="231F20"/>
                <w:spacing w:val="-18"/>
                <w:w w:val="95"/>
                <w:sz w:val="18"/>
                <w:szCs w:val="18"/>
              </w:rPr>
              <w:t xml:space="preserve"> </w:t>
            </w:r>
            <w:r w:rsidR="00F4524F" w:rsidRPr="00023E98">
              <w:rPr>
                <w:rFonts w:ascii="Arial" w:eastAsia="Arial" w:hAnsi="Arial" w:cs="Arial"/>
                <w:color w:val="231F20"/>
                <w:w w:val="95"/>
                <w:sz w:val="18"/>
                <w:szCs w:val="18"/>
              </w:rPr>
              <w:t>to</w:t>
            </w:r>
            <w:r w:rsidR="00F4524F" w:rsidRPr="00023E98">
              <w:rPr>
                <w:rFonts w:ascii="Arial" w:eastAsia="Arial" w:hAnsi="Arial" w:cs="Arial"/>
                <w:color w:val="231F20"/>
                <w:spacing w:val="-18"/>
                <w:w w:val="95"/>
                <w:sz w:val="18"/>
                <w:szCs w:val="18"/>
              </w:rPr>
              <w:t xml:space="preserve"> </w:t>
            </w:r>
            <w:r w:rsidR="00F4524F" w:rsidRPr="00023E98">
              <w:rPr>
                <w:rFonts w:ascii="Arial" w:eastAsia="Arial" w:hAnsi="Arial" w:cs="Arial"/>
                <w:color w:val="231F20"/>
                <w:w w:val="95"/>
                <w:sz w:val="18"/>
                <w:szCs w:val="18"/>
              </w:rPr>
              <w:t>ensure</w:t>
            </w:r>
            <w:r w:rsidR="00F4524F" w:rsidRPr="00023E98">
              <w:rPr>
                <w:rFonts w:ascii="Arial" w:eastAsia="Arial" w:hAnsi="Arial" w:cs="Arial"/>
                <w:color w:val="231F20"/>
                <w:spacing w:val="-18"/>
                <w:w w:val="95"/>
                <w:sz w:val="18"/>
                <w:szCs w:val="18"/>
              </w:rPr>
              <w:t xml:space="preserve"> </w:t>
            </w:r>
            <w:r w:rsidR="00F4524F" w:rsidRPr="00023E98">
              <w:rPr>
                <w:rFonts w:ascii="Arial" w:eastAsia="Arial" w:hAnsi="Arial" w:cs="Arial"/>
                <w:color w:val="231F20"/>
                <w:w w:val="95"/>
                <w:sz w:val="18"/>
                <w:szCs w:val="18"/>
              </w:rPr>
              <w:t>that</w:t>
            </w:r>
            <w:r w:rsidR="00F4524F" w:rsidRPr="00023E98">
              <w:rPr>
                <w:rFonts w:ascii="Arial" w:eastAsia="Arial" w:hAnsi="Arial" w:cs="Arial"/>
                <w:color w:val="231F20"/>
                <w:spacing w:val="-18"/>
                <w:w w:val="95"/>
                <w:sz w:val="18"/>
                <w:szCs w:val="18"/>
              </w:rPr>
              <w:t xml:space="preserve"> </w:t>
            </w:r>
            <w:r w:rsidR="00F4524F" w:rsidRPr="00023E98">
              <w:rPr>
                <w:rFonts w:ascii="Arial" w:eastAsia="Arial" w:hAnsi="Arial" w:cs="Arial"/>
                <w:color w:val="231F20"/>
                <w:w w:val="95"/>
                <w:sz w:val="18"/>
                <w:szCs w:val="18"/>
              </w:rPr>
              <w:t>food samples</w:t>
            </w:r>
            <w:r w:rsidR="00F4524F" w:rsidRPr="00023E98">
              <w:rPr>
                <w:rFonts w:ascii="Arial" w:eastAsia="Arial" w:hAnsi="Arial" w:cs="Arial"/>
                <w:color w:val="231F20"/>
                <w:spacing w:val="-22"/>
                <w:w w:val="95"/>
                <w:sz w:val="18"/>
                <w:szCs w:val="18"/>
              </w:rPr>
              <w:t xml:space="preserve"> </w:t>
            </w:r>
            <w:r w:rsidR="00F4524F" w:rsidRPr="00023E98">
              <w:rPr>
                <w:rFonts w:ascii="Arial" w:eastAsia="Arial" w:hAnsi="Arial" w:cs="Arial"/>
                <w:color w:val="231F20"/>
                <w:w w:val="95"/>
                <w:sz w:val="18"/>
                <w:szCs w:val="18"/>
              </w:rPr>
              <w:t>are</w:t>
            </w:r>
            <w:r w:rsidR="00F4524F" w:rsidRPr="00023E98">
              <w:rPr>
                <w:rFonts w:ascii="Arial" w:eastAsia="Arial" w:hAnsi="Arial" w:cs="Arial"/>
                <w:color w:val="231F20"/>
                <w:spacing w:val="-22"/>
                <w:w w:val="95"/>
                <w:sz w:val="18"/>
                <w:szCs w:val="18"/>
              </w:rPr>
              <w:t xml:space="preserve"> </w:t>
            </w:r>
            <w:r w:rsidR="00F4524F" w:rsidRPr="00023E98">
              <w:rPr>
                <w:rFonts w:ascii="Arial" w:eastAsia="Arial" w:hAnsi="Arial" w:cs="Arial"/>
                <w:color w:val="231F20"/>
                <w:w w:val="95"/>
                <w:sz w:val="18"/>
                <w:szCs w:val="18"/>
              </w:rPr>
              <w:t>collected</w:t>
            </w:r>
            <w:r w:rsidR="00F4524F" w:rsidRPr="00023E98">
              <w:rPr>
                <w:rFonts w:ascii="Arial" w:eastAsia="Arial" w:hAnsi="Arial" w:cs="Arial"/>
                <w:color w:val="231F20"/>
                <w:spacing w:val="-22"/>
                <w:w w:val="95"/>
                <w:sz w:val="18"/>
                <w:szCs w:val="18"/>
              </w:rPr>
              <w:t xml:space="preserve"> </w:t>
            </w:r>
            <w:r w:rsidR="00F4524F" w:rsidRPr="00023E98">
              <w:rPr>
                <w:rFonts w:ascii="Arial" w:eastAsia="Arial" w:hAnsi="Arial" w:cs="Arial"/>
                <w:color w:val="231F20"/>
                <w:w w:val="95"/>
                <w:sz w:val="18"/>
                <w:szCs w:val="18"/>
              </w:rPr>
              <w:t>and</w:t>
            </w:r>
            <w:r w:rsidR="00F4524F" w:rsidRPr="00023E98">
              <w:rPr>
                <w:rFonts w:ascii="Arial" w:eastAsia="Arial" w:hAnsi="Arial" w:cs="Arial"/>
                <w:color w:val="231F20"/>
                <w:spacing w:val="-22"/>
                <w:w w:val="95"/>
                <w:sz w:val="18"/>
                <w:szCs w:val="18"/>
              </w:rPr>
              <w:t xml:space="preserve"> </w:t>
            </w:r>
            <w:r w:rsidR="00F4524F" w:rsidRPr="00023E98">
              <w:rPr>
                <w:rFonts w:ascii="Arial" w:eastAsia="Arial" w:hAnsi="Arial" w:cs="Arial"/>
                <w:color w:val="231F20"/>
                <w:w w:val="95"/>
                <w:sz w:val="18"/>
                <w:szCs w:val="18"/>
              </w:rPr>
              <w:t>maintained with</w:t>
            </w:r>
            <w:r w:rsidR="00F4524F" w:rsidRPr="00023E98">
              <w:rPr>
                <w:rFonts w:ascii="Arial" w:eastAsia="Arial" w:hAnsi="Arial" w:cs="Arial"/>
                <w:color w:val="231F20"/>
                <w:spacing w:val="-21"/>
                <w:w w:val="95"/>
                <w:sz w:val="18"/>
                <w:szCs w:val="18"/>
              </w:rPr>
              <w:t xml:space="preserve"> </w:t>
            </w:r>
            <w:r w:rsidR="00F4524F" w:rsidRPr="00023E98">
              <w:rPr>
                <w:rFonts w:ascii="Arial" w:eastAsia="Arial" w:hAnsi="Arial" w:cs="Arial"/>
                <w:color w:val="231F20"/>
                <w:w w:val="95"/>
                <w:sz w:val="18"/>
                <w:szCs w:val="18"/>
              </w:rPr>
              <w:t>appropriate</w:t>
            </w:r>
            <w:r w:rsidR="00F4524F" w:rsidRPr="00023E98">
              <w:rPr>
                <w:rFonts w:ascii="Arial" w:eastAsia="Arial" w:hAnsi="Arial" w:cs="Arial"/>
                <w:color w:val="231F20"/>
                <w:spacing w:val="-21"/>
                <w:w w:val="95"/>
                <w:sz w:val="18"/>
                <w:szCs w:val="18"/>
              </w:rPr>
              <w:t xml:space="preserve"> </w:t>
            </w:r>
            <w:r w:rsidR="00F4524F" w:rsidRPr="00023E98">
              <w:rPr>
                <w:rFonts w:ascii="Arial" w:eastAsia="Arial" w:hAnsi="Arial" w:cs="Arial"/>
                <w:color w:val="231F20"/>
                <w:w w:val="95"/>
                <w:sz w:val="18"/>
                <w:szCs w:val="18"/>
              </w:rPr>
              <w:t>chain</w:t>
            </w:r>
            <w:r w:rsidR="00F4524F" w:rsidRPr="00023E98">
              <w:rPr>
                <w:rFonts w:ascii="Arial" w:eastAsia="Arial" w:hAnsi="Arial" w:cs="Arial"/>
                <w:color w:val="231F20"/>
                <w:spacing w:val="-21"/>
                <w:w w:val="95"/>
                <w:sz w:val="18"/>
                <w:szCs w:val="18"/>
              </w:rPr>
              <w:t xml:space="preserve"> </w:t>
            </w:r>
            <w:r w:rsidR="00F4524F" w:rsidRPr="00023E98">
              <w:rPr>
                <w:rFonts w:ascii="Arial" w:eastAsia="Arial" w:hAnsi="Arial" w:cs="Arial"/>
                <w:color w:val="231F20"/>
                <w:w w:val="95"/>
                <w:sz w:val="18"/>
                <w:szCs w:val="18"/>
              </w:rPr>
              <w:t>of</w:t>
            </w:r>
            <w:r w:rsidR="00F4524F" w:rsidRPr="00023E98">
              <w:rPr>
                <w:rFonts w:ascii="Arial" w:eastAsia="Arial" w:hAnsi="Arial" w:cs="Arial"/>
                <w:color w:val="231F20"/>
                <w:spacing w:val="-21"/>
                <w:w w:val="95"/>
                <w:sz w:val="18"/>
                <w:szCs w:val="18"/>
              </w:rPr>
              <w:t xml:space="preserve"> </w:t>
            </w:r>
            <w:r w:rsidR="00F4524F" w:rsidRPr="00023E98">
              <w:rPr>
                <w:rFonts w:ascii="Arial" w:eastAsia="Arial" w:hAnsi="Arial" w:cs="Arial"/>
                <w:color w:val="231F20"/>
                <w:w w:val="95"/>
                <w:sz w:val="18"/>
                <w:szCs w:val="18"/>
              </w:rPr>
              <w:t>custody</w:t>
            </w:r>
            <w:r w:rsidR="00F4524F">
              <w:rPr>
                <w:rFonts w:ascii="Arial" w:eastAsia="Arial" w:hAnsi="Arial" w:cs="Arial"/>
                <w:color w:val="231F20"/>
                <w:w w:val="95"/>
                <w:sz w:val="18"/>
                <w:szCs w:val="18"/>
              </w:rPr>
              <w:t>.</w:t>
            </w:r>
            <w:r w:rsidR="00F4524F" w:rsidRPr="005E15D7">
              <w:rPr>
                <w:rFonts w:ascii="Arial" w:eastAsia="Arial" w:hAnsi="Arial" w:cs="Arial"/>
                <w:color w:val="231F20"/>
                <w:w w:val="95"/>
                <w:sz w:val="18"/>
                <w:szCs w:val="18"/>
              </w:rPr>
              <w:t xml:space="preserve"> This</w:t>
            </w:r>
            <w:r w:rsidR="00F4524F" w:rsidRPr="005E15D7">
              <w:rPr>
                <w:rFonts w:ascii="Arial" w:eastAsia="Arial" w:hAnsi="Arial" w:cs="Arial"/>
                <w:color w:val="231F20"/>
                <w:spacing w:val="-20"/>
                <w:w w:val="95"/>
                <w:sz w:val="18"/>
                <w:szCs w:val="18"/>
              </w:rPr>
              <w:t xml:space="preserve"> </w:t>
            </w:r>
            <w:r w:rsidR="00F4524F" w:rsidRPr="005E15D7">
              <w:rPr>
                <w:rFonts w:ascii="Arial" w:eastAsia="Arial" w:hAnsi="Arial" w:cs="Arial"/>
                <w:color w:val="231F20"/>
                <w:w w:val="95"/>
                <w:sz w:val="18"/>
                <w:szCs w:val="18"/>
              </w:rPr>
              <w:t>will</w:t>
            </w:r>
            <w:r w:rsidR="00F4524F" w:rsidRPr="005E15D7">
              <w:rPr>
                <w:rFonts w:ascii="Arial" w:eastAsia="Arial" w:hAnsi="Arial" w:cs="Arial"/>
                <w:color w:val="231F20"/>
                <w:spacing w:val="-20"/>
                <w:w w:val="95"/>
                <w:sz w:val="18"/>
                <w:szCs w:val="18"/>
              </w:rPr>
              <w:t xml:space="preserve"> </w:t>
            </w:r>
            <w:r w:rsidR="00F4524F" w:rsidRPr="005E15D7">
              <w:rPr>
                <w:rFonts w:ascii="Arial" w:eastAsia="Arial" w:hAnsi="Arial" w:cs="Arial"/>
                <w:color w:val="231F20"/>
                <w:w w:val="95"/>
                <w:sz w:val="18"/>
                <w:szCs w:val="18"/>
              </w:rPr>
              <w:t>help</w:t>
            </w:r>
            <w:r w:rsidR="00F4524F" w:rsidRPr="005E15D7">
              <w:rPr>
                <w:rFonts w:ascii="Arial" w:eastAsia="Arial" w:hAnsi="Arial" w:cs="Arial"/>
                <w:color w:val="231F20"/>
                <w:spacing w:val="-20"/>
                <w:w w:val="95"/>
                <w:sz w:val="18"/>
                <w:szCs w:val="18"/>
              </w:rPr>
              <w:t xml:space="preserve"> </w:t>
            </w:r>
            <w:r w:rsidR="00F4524F" w:rsidRPr="005E15D7">
              <w:rPr>
                <w:rFonts w:ascii="Arial" w:eastAsia="Arial" w:hAnsi="Arial" w:cs="Arial"/>
                <w:color w:val="231F20"/>
                <w:w w:val="95"/>
                <w:sz w:val="18"/>
                <w:szCs w:val="18"/>
              </w:rPr>
              <w:t>the</w:t>
            </w:r>
            <w:r w:rsidR="00F4524F" w:rsidRPr="005E15D7">
              <w:rPr>
                <w:rFonts w:ascii="Arial" w:eastAsia="Arial" w:hAnsi="Arial" w:cs="Arial"/>
                <w:color w:val="231F20"/>
                <w:spacing w:val="-20"/>
                <w:w w:val="95"/>
                <w:sz w:val="18"/>
                <w:szCs w:val="18"/>
              </w:rPr>
              <w:t xml:space="preserve"> </w:t>
            </w:r>
            <w:r w:rsidR="00F4524F" w:rsidRPr="005E15D7">
              <w:rPr>
                <w:rFonts w:ascii="Arial" w:eastAsia="Arial" w:hAnsi="Arial" w:cs="Arial"/>
                <w:color w:val="231F20"/>
                <w:w w:val="95"/>
                <w:sz w:val="18"/>
                <w:szCs w:val="18"/>
              </w:rPr>
              <w:t>regulatory</w:t>
            </w:r>
            <w:r w:rsidR="00F4524F">
              <w:rPr>
                <w:rFonts w:ascii="Arial" w:eastAsia="Arial" w:hAnsi="Arial" w:cs="Arial"/>
                <w:color w:val="231F20"/>
                <w:w w:val="95"/>
                <w:sz w:val="18"/>
                <w:szCs w:val="18"/>
              </w:rPr>
              <w:t xml:space="preserve"> </w:t>
            </w:r>
            <w:r w:rsidR="00F4524F" w:rsidRPr="00142E9D">
              <w:rPr>
                <w:rFonts w:ascii="Arial" w:eastAsia="Arial" w:hAnsi="Arial" w:cs="Arial"/>
                <w:color w:val="231F20"/>
                <w:w w:val="95"/>
                <w:sz w:val="18"/>
                <w:szCs w:val="18"/>
              </w:rPr>
              <w:t>authority</w:t>
            </w:r>
            <w:r w:rsidR="00F4524F" w:rsidRPr="00142E9D">
              <w:rPr>
                <w:rFonts w:ascii="Arial" w:eastAsia="Arial" w:hAnsi="Arial" w:cs="Arial"/>
                <w:color w:val="231F20"/>
                <w:spacing w:val="-22"/>
                <w:w w:val="95"/>
                <w:sz w:val="18"/>
                <w:szCs w:val="18"/>
              </w:rPr>
              <w:t xml:space="preserve"> </w:t>
            </w:r>
            <w:r w:rsidR="00F4524F" w:rsidRPr="00142E9D">
              <w:rPr>
                <w:rFonts w:ascii="Arial" w:eastAsia="Arial" w:hAnsi="Arial" w:cs="Arial"/>
                <w:color w:val="231F20"/>
                <w:w w:val="95"/>
                <w:sz w:val="18"/>
                <w:szCs w:val="18"/>
              </w:rPr>
              <w:t>t</w:t>
            </w:r>
            <w:r w:rsidR="00F4524F" w:rsidRPr="00373FCD">
              <w:rPr>
                <w:rFonts w:ascii="Arial" w:eastAsia="Arial" w:hAnsi="Arial" w:cs="Arial"/>
                <w:color w:val="231F20"/>
                <w:w w:val="95"/>
                <w:sz w:val="18"/>
                <w:szCs w:val="18"/>
              </w:rPr>
              <w:t>o</w:t>
            </w:r>
            <w:r w:rsidR="00F4524F" w:rsidRPr="00373FCD">
              <w:rPr>
                <w:rFonts w:ascii="Arial" w:eastAsia="Arial" w:hAnsi="Arial" w:cs="Arial"/>
                <w:color w:val="231F20"/>
                <w:spacing w:val="-22"/>
                <w:w w:val="95"/>
                <w:sz w:val="18"/>
                <w:szCs w:val="18"/>
              </w:rPr>
              <w:t xml:space="preserve"> </w:t>
            </w:r>
            <w:r w:rsidR="00F4524F" w:rsidRPr="00373FCD">
              <w:rPr>
                <w:rFonts w:ascii="Arial" w:eastAsia="Arial" w:hAnsi="Arial" w:cs="Arial"/>
                <w:color w:val="231F20"/>
                <w:w w:val="95"/>
                <w:sz w:val="18"/>
                <w:szCs w:val="18"/>
              </w:rPr>
              <w:t>take</w:t>
            </w:r>
            <w:r w:rsidR="00F4524F" w:rsidRPr="00373FCD">
              <w:rPr>
                <w:rFonts w:ascii="Arial" w:eastAsia="Arial" w:hAnsi="Arial" w:cs="Arial"/>
                <w:color w:val="231F20"/>
                <w:spacing w:val="-22"/>
                <w:w w:val="95"/>
                <w:sz w:val="18"/>
                <w:szCs w:val="18"/>
              </w:rPr>
              <w:t xml:space="preserve"> </w:t>
            </w:r>
            <w:r w:rsidR="00F4524F" w:rsidRPr="00373FCD">
              <w:rPr>
                <w:rFonts w:ascii="Arial" w:eastAsia="Arial" w:hAnsi="Arial" w:cs="Arial"/>
                <w:color w:val="231F20"/>
                <w:w w:val="95"/>
                <w:sz w:val="18"/>
                <w:szCs w:val="18"/>
              </w:rPr>
              <w:t>appropriate</w:t>
            </w:r>
            <w:r w:rsidR="00F4524F">
              <w:rPr>
                <w:rFonts w:ascii="Arial" w:eastAsia="Arial" w:hAnsi="Arial" w:cs="Arial"/>
                <w:color w:val="231F20"/>
                <w:w w:val="95"/>
                <w:sz w:val="18"/>
                <w:szCs w:val="18"/>
              </w:rPr>
              <w:t xml:space="preserve"> regulatory action</w:t>
            </w:r>
            <w:r w:rsidR="00546A55">
              <w:rPr>
                <w:rFonts w:ascii="Arial" w:eastAsia="Arial" w:hAnsi="Arial" w:cs="Arial"/>
                <w:color w:val="231F20"/>
                <w:w w:val="95"/>
                <w:sz w:val="18"/>
                <w:szCs w:val="18"/>
              </w:rPr>
              <w:t>.</w:t>
            </w:r>
          </w:p>
          <w:p w14:paraId="048D8A2E" w14:textId="77777777" w:rsidR="004B5E77" w:rsidRPr="00486EA5" w:rsidRDefault="004B5E77" w:rsidP="00B11ECE">
            <w:pPr>
              <w:widowControl w:val="0"/>
              <w:numPr>
                <w:ilvl w:val="0"/>
                <w:numId w:val="55"/>
              </w:numPr>
              <w:tabs>
                <w:tab w:val="left" w:pos="275"/>
              </w:tabs>
              <w:autoSpaceDE w:val="0"/>
              <w:autoSpaceDN w:val="0"/>
              <w:spacing w:after="0" w:line="252" w:lineRule="auto"/>
              <w:ind w:right="185" w:hanging="171"/>
              <w:rPr>
                <w:rFonts w:ascii="Arial" w:eastAsia="Arial" w:hAnsi="Arial" w:cs="Arial"/>
                <w:sz w:val="18"/>
                <w:szCs w:val="18"/>
              </w:rPr>
            </w:pPr>
            <w:r w:rsidRPr="00486EA5">
              <w:rPr>
                <w:rFonts w:ascii="Arial" w:eastAsia="Arial" w:hAnsi="Arial" w:cs="Arial"/>
                <w:color w:val="231F20"/>
                <w:w w:val="95"/>
                <w:sz w:val="18"/>
                <w:szCs w:val="18"/>
              </w:rPr>
              <w:t>Conduct</w:t>
            </w:r>
            <w:r w:rsidRPr="00486EA5">
              <w:rPr>
                <w:rFonts w:ascii="Arial" w:eastAsia="Arial" w:hAnsi="Arial" w:cs="Arial"/>
                <w:color w:val="231F20"/>
                <w:spacing w:val="-25"/>
                <w:w w:val="95"/>
                <w:sz w:val="18"/>
                <w:szCs w:val="18"/>
              </w:rPr>
              <w:t xml:space="preserve"> </w:t>
            </w:r>
            <w:r w:rsidRPr="00486EA5">
              <w:rPr>
                <w:rFonts w:ascii="Arial" w:eastAsia="Arial" w:hAnsi="Arial" w:cs="Arial"/>
                <w:color w:val="231F20"/>
                <w:w w:val="95"/>
                <w:sz w:val="18"/>
                <w:szCs w:val="18"/>
              </w:rPr>
              <w:t>an</w:t>
            </w:r>
            <w:r w:rsidRPr="00486EA5">
              <w:rPr>
                <w:rFonts w:ascii="Arial" w:eastAsia="Arial" w:hAnsi="Arial" w:cs="Arial"/>
                <w:color w:val="231F20"/>
                <w:spacing w:val="-25"/>
                <w:w w:val="95"/>
                <w:sz w:val="18"/>
                <w:szCs w:val="18"/>
              </w:rPr>
              <w:t xml:space="preserve"> </w:t>
            </w:r>
            <w:r w:rsidRPr="00486EA5">
              <w:rPr>
                <w:rFonts w:ascii="Arial" w:eastAsia="Arial" w:hAnsi="Arial" w:cs="Arial"/>
                <w:color w:val="231F20"/>
                <w:w w:val="95"/>
                <w:sz w:val="18"/>
                <w:szCs w:val="18"/>
              </w:rPr>
              <w:t>investigational</w:t>
            </w:r>
            <w:r w:rsidRPr="00486EA5">
              <w:rPr>
                <w:rFonts w:ascii="Arial" w:eastAsia="Arial" w:hAnsi="Arial" w:cs="Arial"/>
                <w:color w:val="231F20"/>
                <w:spacing w:val="-25"/>
                <w:w w:val="95"/>
                <w:sz w:val="18"/>
                <w:szCs w:val="18"/>
              </w:rPr>
              <w:t xml:space="preserve"> </w:t>
            </w:r>
            <w:r w:rsidRPr="00486EA5">
              <w:rPr>
                <w:rFonts w:ascii="Arial" w:eastAsia="Arial" w:hAnsi="Arial" w:cs="Arial"/>
                <w:color w:val="231F20"/>
                <w:w w:val="95"/>
                <w:sz w:val="18"/>
                <w:szCs w:val="18"/>
              </w:rPr>
              <w:t xml:space="preserve">traceback </w:t>
            </w:r>
            <w:r w:rsidRPr="00486EA5">
              <w:rPr>
                <w:rFonts w:ascii="Arial" w:eastAsia="Arial" w:hAnsi="Arial" w:cs="Arial"/>
                <w:color w:val="231F20"/>
                <w:sz w:val="18"/>
                <w:szCs w:val="18"/>
              </w:rPr>
              <w:t xml:space="preserve">to determine whether a suspected </w:t>
            </w:r>
            <w:r w:rsidRPr="00486EA5">
              <w:rPr>
                <w:rFonts w:ascii="Arial" w:eastAsia="Arial" w:hAnsi="Arial" w:cs="Arial"/>
                <w:color w:val="231F20"/>
                <w:w w:val="95"/>
                <w:sz w:val="18"/>
                <w:szCs w:val="18"/>
              </w:rPr>
              <w:t>food</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vehicle</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from</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multiple</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cases</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has</w:t>
            </w:r>
            <w:r w:rsidRPr="00486EA5">
              <w:rPr>
                <w:rFonts w:ascii="Arial" w:eastAsia="Arial" w:hAnsi="Arial" w:cs="Arial"/>
                <w:color w:val="231F20"/>
                <w:spacing w:val="-24"/>
                <w:w w:val="95"/>
                <w:sz w:val="18"/>
                <w:szCs w:val="18"/>
              </w:rPr>
              <w:t xml:space="preserve"> </w:t>
            </w:r>
            <w:r w:rsidRPr="00486EA5">
              <w:rPr>
                <w:rFonts w:ascii="Arial" w:eastAsia="Arial" w:hAnsi="Arial" w:cs="Arial"/>
                <w:color w:val="231F20"/>
                <w:w w:val="95"/>
                <w:sz w:val="18"/>
                <w:szCs w:val="18"/>
              </w:rPr>
              <w:t>a distribution</w:t>
            </w:r>
            <w:r w:rsidRPr="00486EA5">
              <w:rPr>
                <w:rFonts w:ascii="Arial" w:eastAsia="Arial" w:hAnsi="Arial" w:cs="Arial"/>
                <w:color w:val="231F20"/>
                <w:spacing w:val="-10"/>
                <w:w w:val="95"/>
                <w:sz w:val="18"/>
                <w:szCs w:val="18"/>
              </w:rPr>
              <w:t xml:space="preserve"> </w:t>
            </w:r>
            <w:r w:rsidRPr="00486EA5">
              <w:rPr>
                <w:rFonts w:ascii="Arial" w:eastAsia="Arial" w:hAnsi="Arial" w:cs="Arial"/>
                <w:color w:val="231F20"/>
                <w:w w:val="95"/>
                <w:sz w:val="18"/>
                <w:szCs w:val="18"/>
              </w:rPr>
              <w:t>or</w:t>
            </w:r>
            <w:r w:rsidRPr="00486EA5">
              <w:rPr>
                <w:rFonts w:ascii="Arial" w:eastAsia="Arial" w:hAnsi="Arial" w:cs="Arial"/>
                <w:color w:val="231F20"/>
                <w:spacing w:val="-10"/>
                <w:w w:val="95"/>
                <w:sz w:val="18"/>
                <w:szCs w:val="18"/>
              </w:rPr>
              <w:t xml:space="preserve"> </w:t>
            </w:r>
            <w:r w:rsidRPr="00486EA5">
              <w:rPr>
                <w:rFonts w:ascii="Arial" w:eastAsia="Arial" w:hAnsi="Arial" w:cs="Arial"/>
                <w:color w:val="231F20"/>
                <w:w w:val="95"/>
                <w:sz w:val="18"/>
                <w:szCs w:val="18"/>
              </w:rPr>
              <w:t>other</w:t>
            </w:r>
            <w:r w:rsidRPr="00486EA5">
              <w:rPr>
                <w:rFonts w:ascii="Arial" w:eastAsia="Arial" w:hAnsi="Arial" w:cs="Arial"/>
                <w:color w:val="231F20"/>
                <w:spacing w:val="-10"/>
                <w:w w:val="95"/>
                <w:sz w:val="18"/>
                <w:szCs w:val="18"/>
              </w:rPr>
              <w:t xml:space="preserve"> </w:t>
            </w:r>
            <w:r w:rsidRPr="00486EA5">
              <w:rPr>
                <w:rFonts w:ascii="Arial" w:eastAsia="Arial" w:hAnsi="Arial" w:cs="Arial"/>
                <w:color w:val="231F20"/>
                <w:w w:val="95"/>
                <w:sz w:val="18"/>
                <w:szCs w:val="18"/>
              </w:rPr>
              <w:t>point</w:t>
            </w:r>
            <w:r w:rsidRPr="00486EA5">
              <w:rPr>
                <w:rFonts w:ascii="Arial" w:eastAsia="Arial" w:hAnsi="Arial" w:cs="Arial"/>
                <w:color w:val="231F20"/>
                <w:spacing w:val="-10"/>
                <w:w w:val="95"/>
                <w:sz w:val="18"/>
                <w:szCs w:val="18"/>
              </w:rPr>
              <w:t xml:space="preserve"> </w:t>
            </w:r>
            <w:r w:rsidRPr="00486EA5">
              <w:rPr>
                <w:rFonts w:ascii="Arial" w:eastAsia="Arial" w:hAnsi="Arial" w:cs="Arial"/>
                <w:color w:val="231F20"/>
                <w:w w:val="95"/>
                <w:sz w:val="18"/>
                <w:szCs w:val="18"/>
              </w:rPr>
              <w:t>in</w:t>
            </w:r>
            <w:r w:rsidRPr="00486EA5">
              <w:rPr>
                <w:rFonts w:ascii="Arial" w:eastAsia="Arial" w:hAnsi="Arial" w:cs="Arial"/>
                <w:color w:val="231F20"/>
                <w:spacing w:val="-10"/>
                <w:w w:val="95"/>
                <w:sz w:val="18"/>
                <w:szCs w:val="18"/>
              </w:rPr>
              <w:t xml:space="preserve"> </w:t>
            </w:r>
            <w:r w:rsidRPr="00486EA5">
              <w:rPr>
                <w:rFonts w:ascii="Arial" w:eastAsia="Arial" w:hAnsi="Arial" w:cs="Arial"/>
                <w:color w:val="231F20"/>
                <w:w w:val="95"/>
                <w:sz w:val="18"/>
                <w:szCs w:val="18"/>
              </w:rPr>
              <w:t>common.</w:t>
            </w:r>
          </w:p>
          <w:p w14:paraId="44FAAB20" w14:textId="77777777" w:rsidR="004B5E77" w:rsidRPr="00486EA5" w:rsidRDefault="004B5E77" w:rsidP="00B11ECE">
            <w:pPr>
              <w:widowControl w:val="0"/>
              <w:numPr>
                <w:ilvl w:val="0"/>
                <w:numId w:val="55"/>
              </w:numPr>
              <w:tabs>
                <w:tab w:val="left" w:pos="275"/>
              </w:tabs>
              <w:autoSpaceDE w:val="0"/>
              <w:autoSpaceDN w:val="0"/>
              <w:spacing w:before="2" w:after="0" w:line="249" w:lineRule="auto"/>
              <w:ind w:right="233" w:hanging="171"/>
              <w:rPr>
                <w:rFonts w:ascii="Arial" w:eastAsia="Arial" w:hAnsi="Arial" w:cs="Arial"/>
                <w:sz w:val="18"/>
                <w:szCs w:val="18"/>
              </w:rPr>
            </w:pPr>
            <w:r w:rsidRPr="00486EA5">
              <w:rPr>
                <w:rFonts w:ascii="Arial" w:eastAsia="Arial" w:hAnsi="Arial" w:cs="Arial"/>
                <w:color w:val="231F20"/>
                <w:sz w:val="18"/>
                <w:szCs w:val="18"/>
              </w:rPr>
              <w:t>If</w:t>
            </w:r>
            <w:r w:rsidRPr="00486EA5">
              <w:rPr>
                <w:rFonts w:ascii="Arial" w:eastAsia="Arial" w:hAnsi="Arial" w:cs="Arial"/>
                <w:color w:val="231F20"/>
                <w:spacing w:val="-24"/>
                <w:sz w:val="18"/>
                <w:szCs w:val="18"/>
              </w:rPr>
              <w:t xml:space="preserve"> </w:t>
            </w:r>
            <w:r w:rsidRPr="00486EA5">
              <w:rPr>
                <w:rFonts w:ascii="Arial" w:eastAsia="Arial" w:hAnsi="Arial" w:cs="Arial"/>
                <w:color w:val="231F20"/>
                <w:sz w:val="18"/>
                <w:szCs w:val="18"/>
              </w:rPr>
              <w:t>specific</w:t>
            </w:r>
            <w:r w:rsidRPr="00486EA5">
              <w:rPr>
                <w:rFonts w:ascii="Arial" w:eastAsia="Arial" w:hAnsi="Arial" w:cs="Arial"/>
                <w:color w:val="231F20"/>
                <w:spacing w:val="-24"/>
                <w:sz w:val="18"/>
                <w:szCs w:val="18"/>
              </w:rPr>
              <w:t xml:space="preserve"> </w:t>
            </w:r>
            <w:r w:rsidRPr="00486EA5">
              <w:rPr>
                <w:rFonts w:ascii="Arial" w:eastAsia="Arial" w:hAnsi="Arial" w:cs="Arial"/>
                <w:color w:val="231F20"/>
                <w:sz w:val="18"/>
                <w:szCs w:val="18"/>
              </w:rPr>
              <w:t>food</w:t>
            </w:r>
            <w:r w:rsidRPr="00486EA5">
              <w:rPr>
                <w:rFonts w:ascii="Arial" w:eastAsia="Arial" w:hAnsi="Arial" w:cs="Arial"/>
                <w:color w:val="231F20"/>
                <w:spacing w:val="-24"/>
                <w:sz w:val="18"/>
                <w:szCs w:val="18"/>
              </w:rPr>
              <w:t xml:space="preserve"> </w:t>
            </w:r>
            <w:r w:rsidRPr="00486EA5">
              <w:rPr>
                <w:rFonts w:ascii="Arial" w:eastAsia="Arial" w:hAnsi="Arial" w:cs="Arial"/>
                <w:color w:val="231F20"/>
                <w:sz w:val="18"/>
                <w:szCs w:val="18"/>
              </w:rPr>
              <w:t>item</w:t>
            </w:r>
            <w:r w:rsidRPr="00486EA5">
              <w:rPr>
                <w:rFonts w:ascii="Arial" w:eastAsia="Arial" w:hAnsi="Arial" w:cs="Arial"/>
                <w:color w:val="231F20"/>
                <w:spacing w:val="-24"/>
                <w:sz w:val="18"/>
                <w:szCs w:val="18"/>
              </w:rPr>
              <w:t xml:space="preserve"> </w:t>
            </w:r>
            <w:r w:rsidRPr="00486EA5">
              <w:rPr>
                <w:rFonts w:ascii="Arial" w:eastAsia="Arial" w:hAnsi="Arial" w:cs="Arial"/>
                <w:color w:val="231F20"/>
                <w:sz w:val="18"/>
                <w:szCs w:val="18"/>
              </w:rPr>
              <w:t>or</w:t>
            </w:r>
            <w:r w:rsidRPr="00486EA5">
              <w:rPr>
                <w:rFonts w:ascii="Arial" w:eastAsia="Arial" w:hAnsi="Arial" w:cs="Arial"/>
                <w:color w:val="231F20"/>
                <w:spacing w:val="-24"/>
                <w:sz w:val="18"/>
                <w:szCs w:val="18"/>
              </w:rPr>
              <w:t xml:space="preserve"> </w:t>
            </w:r>
            <w:r w:rsidRPr="00486EA5">
              <w:rPr>
                <w:rFonts w:ascii="Arial" w:eastAsia="Arial" w:hAnsi="Arial" w:cs="Arial"/>
                <w:color w:val="231F20"/>
                <w:sz w:val="18"/>
                <w:szCs w:val="18"/>
              </w:rPr>
              <w:t>ingredient</w:t>
            </w:r>
            <w:r w:rsidRPr="00486EA5">
              <w:rPr>
                <w:rFonts w:ascii="Arial" w:eastAsia="Arial" w:hAnsi="Arial" w:cs="Arial"/>
                <w:color w:val="231F20"/>
                <w:spacing w:val="-24"/>
                <w:sz w:val="18"/>
                <w:szCs w:val="18"/>
              </w:rPr>
              <w:t xml:space="preserve"> </w:t>
            </w:r>
            <w:r w:rsidRPr="00486EA5">
              <w:rPr>
                <w:rFonts w:ascii="Arial" w:eastAsia="Arial" w:hAnsi="Arial" w:cs="Arial"/>
                <w:color w:val="231F20"/>
                <w:sz w:val="18"/>
                <w:szCs w:val="18"/>
              </w:rPr>
              <w:t xml:space="preserve">is </w:t>
            </w:r>
            <w:r w:rsidRPr="00486EA5">
              <w:rPr>
                <w:rFonts w:ascii="Arial" w:eastAsia="Arial" w:hAnsi="Arial" w:cs="Arial"/>
                <w:color w:val="231F20"/>
                <w:w w:val="95"/>
                <w:sz w:val="18"/>
                <w:szCs w:val="18"/>
              </w:rPr>
              <w:t>implicated,</w:t>
            </w:r>
            <w:r w:rsidRPr="00486EA5">
              <w:rPr>
                <w:rFonts w:ascii="Arial" w:eastAsia="Arial" w:hAnsi="Arial" w:cs="Arial"/>
                <w:color w:val="231F20"/>
                <w:spacing w:val="-25"/>
                <w:w w:val="95"/>
                <w:sz w:val="18"/>
                <w:szCs w:val="18"/>
              </w:rPr>
              <w:t xml:space="preserve"> </w:t>
            </w:r>
            <w:r w:rsidRPr="00486EA5">
              <w:rPr>
                <w:rFonts w:ascii="Arial" w:eastAsia="Arial" w:hAnsi="Arial" w:cs="Arial"/>
                <w:color w:val="231F20"/>
                <w:w w:val="95"/>
                <w:sz w:val="18"/>
                <w:szCs w:val="18"/>
              </w:rPr>
              <w:t>conduct</w:t>
            </w:r>
            <w:r w:rsidRPr="00486EA5">
              <w:rPr>
                <w:rFonts w:ascii="Arial" w:eastAsia="Arial" w:hAnsi="Arial" w:cs="Arial"/>
                <w:color w:val="231F20"/>
                <w:spacing w:val="-25"/>
                <w:w w:val="95"/>
                <w:sz w:val="18"/>
                <w:szCs w:val="18"/>
              </w:rPr>
              <w:t xml:space="preserve"> </w:t>
            </w:r>
            <w:r w:rsidRPr="00486EA5">
              <w:rPr>
                <w:rFonts w:ascii="Arial" w:eastAsia="Arial" w:hAnsi="Arial" w:cs="Arial"/>
                <w:color w:val="231F20"/>
                <w:w w:val="95"/>
                <w:sz w:val="18"/>
                <w:szCs w:val="18"/>
              </w:rPr>
              <w:t>formal</w:t>
            </w:r>
            <w:r w:rsidRPr="00486EA5">
              <w:rPr>
                <w:rFonts w:ascii="Arial" w:eastAsia="Arial" w:hAnsi="Arial" w:cs="Arial"/>
                <w:color w:val="231F20"/>
                <w:spacing w:val="-25"/>
                <w:w w:val="95"/>
                <w:sz w:val="18"/>
                <w:szCs w:val="18"/>
              </w:rPr>
              <w:t xml:space="preserve"> </w:t>
            </w:r>
            <w:r w:rsidRPr="00486EA5">
              <w:rPr>
                <w:rFonts w:ascii="Arial" w:eastAsia="Arial" w:hAnsi="Arial" w:cs="Arial"/>
                <w:color w:val="231F20"/>
                <w:w w:val="95"/>
                <w:sz w:val="18"/>
                <w:szCs w:val="18"/>
              </w:rPr>
              <w:t>regulatory</w:t>
            </w:r>
            <w:r w:rsidRPr="00486EA5">
              <w:rPr>
                <w:rFonts w:ascii="Arial" w:eastAsia="Arial" w:hAnsi="Arial" w:cs="Arial"/>
                <w:color w:val="231F20"/>
                <w:w w:val="92"/>
                <w:sz w:val="18"/>
                <w:szCs w:val="18"/>
              </w:rPr>
              <w:t xml:space="preserve"> </w:t>
            </w:r>
            <w:r w:rsidRPr="00486EA5">
              <w:rPr>
                <w:rFonts w:ascii="Arial" w:eastAsia="Arial" w:hAnsi="Arial" w:cs="Arial"/>
                <w:color w:val="231F20"/>
                <w:sz w:val="18"/>
                <w:szCs w:val="18"/>
              </w:rPr>
              <w:t>traceback.</w:t>
            </w:r>
          </w:p>
        </w:tc>
        <w:tc>
          <w:tcPr>
            <w:tcW w:w="2970" w:type="dxa"/>
            <w:shd w:val="clear" w:color="auto" w:fill="DEEAF6"/>
          </w:tcPr>
          <w:p w14:paraId="5F83CF1A" w14:textId="77777777" w:rsidR="004B5E77" w:rsidRPr="00486EA5" w:rsidRDefault="004B5E77" w:rsidP="00B11ECE">
            <w:pPr>
              <w:widowControl w:val="0"/>
              <w:numPr>
                <w:ilvl w:val="0"/>
                <w:numId w:val="54"/>
              </w:numPr>
              <w:tabs>
                <w:tab w:val="left" w:pos="275"/>
              </w:tabs>
              <w:autoSpaceDE w:val="0"/>
              <w:autoSpaceDN w:val="0"/>
              <w:spacing w:before="76" w:after="0" w:line="249" w:lineRule="auto"/>
              <w:ind w:right="163" w:hanging="171"/>
              <w:rPr>
                <w:rFonts w:ascii="Arial" w:eastAsia="Arial" w:hAnsi="Arial" w:cs="Arial"/>
                <w:sz w:val="18"/>
                <w:szCs w:val="18"/>
              </w:rPr>
            </w:pPr>
            <w:r w:rsidRPr="00486EA5">
              <w:rPr>
                <w:rFonts w:ascii="Arial" w:eastAsia="Arial" w:hAnsi="Arial" w:cs="Arial"/>
                <w:color w:val="231F20"/>
                <w:sz w:val="18"/>
                <w:szCs w:val="18"/>
              </w:rPr>
              <w:t xml:space="preserve">Store collected food </w:t>
            </w:r>
            <w:r w:rsidRPr="00486EA5">
              <w:rPr>
                <w:rFonts w:ascii="Arial" w:eastAsia="Arial" w:hAnsi="Arial" w:cs="Arial"/>
                <w:color w:val="231F20"/>
                <w:w w:val="90"/>
                <w:sz w:val="18"/>
                <w:szCs w:val="18"/>
              </w:rPr>
              <w:t>samples, pending results of epidemiologic</w:t>
            </w:r>
            <w:r w:rsidRPr="00486EA5">
              <w:rPr>
                <w:rFonts w:ascii="Arial" w:eastAsia="Arial" w:hAnsi="Arial" w:cs="Arial"/>
                <w:color w:val="231F20"/>
                <w:spacing w:val="14"/>
                <w:w w:val="90"/>
                <w:sz w:val="18"/>
                <w:szCs w:val="18"/>
              </w:rPr>
              <w:t xml:space="preserve"> </w:t>
            </w:r>
            <w:r w:rsidRPr="00486EA5">
              <w:rPr>
                <w:rFonts w:ascii="Arial" w:eastAsia="Arial" w:hAnsi="Arial" w:cs="Arial"/>
                <w:color w:val="231F20"/>
                <w:w w:val="90"/>
                <w:sz w:val="18"/>
                <w:szCs w:val="18"/>
              </w:rPr>
              <w:t>analyses.</w:t>
            </w:r>
          </w:p>
          <w:p w14:paraId="5EAD0889" w14:textId="77777777" w:rsidR="004B5E77" w:rsidRPr="00486EA5" w:rsidRDefault="004B5E77" w:rsidP="00B11ECE">
            <w:pPr>
              <w:widowControl w:val="0"/>
              <w:numPr>
                <w:ilvl w:val="0"/>
                <w:numId w:val="54"/>
              </w:numPr>
              <w:tabs>
                <w:tab w:val="left" w:pos="275"/>
              </w:tabs>
              <w:autoSpaceDE w:val="0"/>
              <w:autoSpaceDN w:val="0"/>
              <w:spacing w:before="2" w:after="0" w:line="249" w:lineRule="auto"/>
              <w:ind w:right="428" w:hanging="171"/>
              <w:rPr>
                <w:rFonts w:ascii="Arial" w:eastAsia="Arial" w:hAnsi="Arial" w:cs="Arial"/>
                <w:sz w:val="18"/>
                <w:szCs w:val="18"/>
              </w:rPr>
            </w:pPr>
            <w:r w:rsidRPr="00486EA5">
              <w:rPr>
                <w:rFonts w:ascii="Arial" w:eastAsia="Arial" w:hAnsi="Arial" w:cs="Arial"/>
                <w:color w:val="231F20"/>
                <w:w w:val="95"/>
                <w:sz w:val="18"/>
                <w:szCs w:val="18"/>
              </w:rPr>
              <w:t>Culture</w:t>
            </w:r>
            <w:r w:rsidRPr="00486EA5">
              <w:rPr>
                <w:rFonts w:ascii="Arial" w:eastAsia="Arial" w:hAnsi="Arial" w:cs="Arial"/>
                <w:color w:val="231F20"/>
                <w:spacing w:val="-17"/>
                <w:w w:val="95"/>
                <w:sz w:val="18"/>
                <w:szCs w:val="18"/>
              </w:rPr>
              <w:t xml:space="preserve"> </w:t>
            </w:r>
            <w:r w:rsidRPr="00486EA5">
              <w:rPr>
                <w:rFonts w:ascii="Arial" w:eastAsia="Arial" w:hAnsi="Arial" w:cs="Arial"/>
                <w:color w:val="231F20"/>
                <w:w w:val="95"/>
                <w:sz w:val="18"/>
                <w:szCs w:val="18"/>
              </w:rPr>
              <w:t>implicated</w:t>
            </w:r>
            <w:r w:rsidRPr="00486EA5">
              <w:rPr>
                <w:rFonts w:ascii="Arial" w:eastAsia="Arial" w:hAnsi="Arial" w:cs="Arial"/>
                <w:color w:val="231F20"/>
                <w:spacing w:val="-17"/>
                <w:w w:val="95"/>
                <w:sz w:val="18"/>
                <w:szCs w:val="18"/>
              </w:rPr>
              <w:t xml:space="preserve"> </w:t>
            </w:r>
            <w:r w:rsidRPr="00486EA5">
              <w:rPr>
                <w:rFonts w:ascii="Arial" w:eastAsia="Arial" w:hAnsi="Arial" w:cs="Arial"/>
                <w:color w:val="231F20"/>
                <w:w w:val="95"/>
                <w:sz w:val="18"/>
                <w:szCs w:val="18"/>
              </w:rPr>
              <w:t>food</w:t>
            </w:r>
            <w:r w:rsidRPr="00486EA5">
              <w:rPr>
                <w:rFonts w:ascii="Arial" w:eastAsia="Arial" w:hAnsi="Arial" w:cs="Arial"/>
                <w:color w:val="231F20"/>
                <w:w w:val="96"/>
                <w:sz w:val="18"/>
                <w:szCs w:val="18"/>
              </w:rPr>
              <w:t xml:space="preserve"> </w:t>
            </w:r>
            <w:r w:rsidRPr="00486EA5">
              <w:rPr>
                <w:rFonts w:ascii="Arial" w:eastAsia="Arial" w:hAnsi="Arial" w:cs="Arial"/>
                <w:color w:val="231F20"/>
                <w:sz w:val="18"/>
                <w:szCs w:val="18"/>
              </w:rPr>
              <w:t xml:space="preserve">samples to confirm </w:t>
            </w:r>
            <w:r w:rsidRPr="00486EA5">
              <w:rPr>
                <w:rFonts w:ascii="Arial" w:eastAsia="Arial" w:hAnsi="Arial" w:cs="Arial"/>
                <w:color w:val="231F20"/>
                <w:w w:val="95"/>
                <w:sz w:val="18"/>
                <w:szCs w:val="18"/>
              </w:rPr>
              <w:t>presence</w:t>
            </w:r>
            <w:r w:rsidRPr="00486EA5">
              <w:rPr>
                <w:rFonts w:ascii="Arial" w:eastAsia="Arial" w:hAnsi="Arial" w:cs="Arial"/>
                <w:color w:val="231F20"/>
                <w:spacing w:val="-32"/>
                <w:w w:val="95"/>
                <w:sz w:val="18"/>
                <w:szCs w:val="18"/>
              </w:rPr>
              <w:t xml:space="preserve"> </w:t>
            </w:r>
            <w:r w:rsidRPr="00486EA5">
              <w:rPr>
                <w:rFonts w:ascii="Arial" w:eastAsia="Arial" w:hAnsi="Arial" w:cs="Arial"/>
                <w:color w:val="231F20"/>
                <w:w w:val="95"/>
                <w:sz w:val="18"/>
                <w:szCs w:val="18"/>
              </w:rPr>
              <w:t>of</w:t>
            </w:r>
            <w:r w:rsidRPr="00486EA5">
              <w:rPr>
                <w:rFonts w:ascii="Arial" w:eastAsia="Arial" w:hAnsi="Arial" w:cs="Arial"/>
                <w:color w:val="231F20"/>
                <w:spacing w:val="-32"/>
                <w:w w:val="95"/>
                <w:sz w:val="18"/>
                <w:szCs w:val="18"/>
              </w:rPr>
              <w:t xml:space="preserve"> </w:t>
            </w:r>
            <w:r w:rsidRPr="00486EA5">
              <w:rPr>
                <w:rFonts w:ascii="Arial" w:eastAsia="Arial" w:hAnsi="Arial" w:cs="Arial"/>
                <w:color w:val="231F20"/>
                <w:w w:val="95"/>
                <w:sz w:val="18"/>
                <w:szCs w:val="18"/>
              </w:rPr>
              <w:t>agent.</w:t>
            </w:r>
          </w:p>
          <w:p w14:paraId="2F2D65C8" w14:textId="77777777" w:rsidR="004B5E77" w:rsidRPr="00486EA5" w:rsidRDefault="004B5E77" w:rsidP="00B11ECE">
            <w:pPr>
              <w:widowControl w:val="0"/>
              <w:numPr>
                <w:ilvl w:val="0"/>
                <w:numId w:val="54"/>
              </w:numPr>
              <w:tabs>
                <w:tab w:val="left" w:pos="275"/>
              </w:tabs>
              <w:autoSpaceDE w:val="0"/>
              <w:autoSpaceDN w:val="0"/>
              <w:spacing w:before="2" w:after="0" w:line="252" w:lineRule="auto"/>
              <w:ind w:right="179" w:hanging="171"/>
              <w:rPr>
                <w:rFonts w:ascii="Arial" w:eastAsia="Arial" w:hAnsi="Arial" w:cs="Arial"/>
                <w:sz w:val="18"/>
                <w:szCs w:val="18"/>
              </w:rPr>
            </w:pPr>
            <w:r w:rsidRPr="00486EA5">
              <w:rPr>
                <w:rFonts w:ascii="Arial" w:eastAsia="Arial" w:hAnsi="Arial" w:cs="Arial"/>
                <w:color w:val="231F20"/>
                <w:sz w:val="18"/>
                <w:szCs w:val="18"/>
              </w:rPr>
              <w:t>Conduct WGS</w:t>
            </w:r>
            <w:r w:rsidRPr="00486EA5">
              <w:rPr>
                <w:rFonts w:ascii="Arial" w:eastAsia="Arial" w:hAnsi="Arial" w:cs="Arial"/>
                <w:color w:val="231F20"/>
                <w:spacing w:val="-23"/>
                <w:w w:val="95"/>
                <w:sz w:val="18"/>
                <w:szCs w:val="18"/>
              </w:rPr>
              <w:t xml:space="preserve"> </w:t>
            </w:r>
            <w:r w:rsidRPr="00486EA5">
              <w:rPr>
                <w:rFonts w:ascii="Arial" w:eastAsia="Arial" w:hAnsi="Arial" w:cs="Arial"/>
                <w:color w:val="231F20"/>
                <w:w w:val="95"/>
                <w:sz w:val="18"/>
                <w:szCs w:val="18"/>
              </w:rPr>
              <w:t>to further</w:t>
            </w:r>
            <w:r w:rsidRPr="00486EA5">
              <w:rPr>
                <w:rFonts w:ascii="Arial" w:eastAsia="Arial" w:hAnsi="Arial" w:cs="Arial"/>
                <w:color w:val="231F20"/>
                <w:w w:val="92"/>
                <w:sz w:val="18"/>
                <w:szCs w:val="18"/>
              </w:rPr>
              <w:t xml:space="preserve"> </w:t>
            </w:r>
            <w:r w:rsidRPr="00486EA5">
              <w:rPr>
                <w:rFonts w:ascii="Arial" w:eastAsia="Arial" w:hAnsi="Arial" w:cs="Arial"/>
                <w:color w:val="231F20"/>
                <w:w w:val="95"/>
                <w:sz w:val="18"/>
                <w:szCs w:val="18"/>
              </w:rPr>
              <w:t xml:space="preserve">characterize pathogen as </w:t>
            </w:r>
            <w:r w:rsidRPr="00486EA5">
              <w:rPr>
                <w:rFonts w:ascii="Arial" w:eastAsia="Arial" w:hAnsi="Arial" w:cs="Arial"/>
                <w:color w:val="231F20"/>
                <w:w w:val="90"/>
                <w:sz w:val="18"/>
                <w:szCs w:val="18"/>
              </w:rPr>
              <w:t>necessary for</w:t>
            </w:r>
            <w:r w:rsidRPr="00486EA5">
              <w:rPr>
                <w:rFonts w:ascii="Arial" w:eastAsia="Arial" w:hAnsi="Arial" w:cs="Arial"/>
                <w:color w:val="231F20"/>
                <w:spacing w:val="-8"/>
                <w:w w:val="90"/>
                <w:sz w:val="18"/>
                <w:szCs w:val="18"/>
              </w:rPr>
              <w:t xml:space="preserve"> </w:t>
            </w:r>
            <w:r w:rsidRPr="00486EA5">
              <w:rPr>
                <w:rFonts w:ascii="Arial" w:eastAsia="Arial" w:hAnsi="Arial" w:cs="Arial"/>
                <w:color w:val="231F20"/>
                <w:w w:val="90"/>
                <w:sz w:val="18"/>
                <w:szCs w:val="18"/>
              </w:rPr>
              <w:t>investigation.</w:t>
            </w:r>
          </w:p>
          <w:p w14:paraId="7BA686B7" w14:textId="4DDB7F19" w:rsidR="004B5E77" w:rsidRPr="00486EA5" w:rsidRDefault="004B5E77" w:rsidP="00B11ECE">
            <w:pPr>
              <w:widowControl w:val="0"/>
              <w:numPr>
                <w:ilvl w:val="0"/>
                <w:numId w:val="54"/>
              </w:numPr>
              <w:tabs>
                <w:tab w:val="left" w:pos="275"/>
              </w:tabs>
              <w:autoSpaceDE w:val="0"/>
              <w:autoSpaceDN w:val="0"/>
              <w:spacing w:after="0" w:line="252" w:lineRule="auto"/>
              <w:ind w:right="151" w:hanging="171"/>
              <w:rPr>
                <w:rFonts w:ascii="Arial" w:eastAsia="Arial" w:hAnsi="Arial" w:cs="Arial"/>
                <w:sz w:val="18"/>
                <w:szCs w:val="18"/>
              </w:rPr>
            </w:pPr>
            <w:r w:rsidRPr="00486EA5">
              <w:rPr>
                <w:rFonts w:ascii="Arial" w:eastAsia="Arial" w:hAnsi="Arial" w:cs="Arial"/>
                <w:color w:val="231F20"/>
                <w:sz w:val="18"/>
                <w:szCs w:val="18"/>
              </w:rPr>
              <w:t>Conduct applied food-safety research to determine</w:t>
            </w:r>
            <w:r w:rsidRPr="00486EA5">
              <w:rPr>
                <w:rFonts w:ascii="Arial" w:eastAsia="Arial" w:hAnsi="Arial" w:cs="Arial"/>
                <w:color w:val="231F20"/>
                <w:spacing w:val="-27"/>
                <w:sz w:val="18"/>
                <w:szCs w:val="18"/>
              </w:rPr>
              <w:t xml:space="preserve"> </w:t>
            </w:r>
            <w:r w:rsidRPr="00486EA5">
              <w:rPr>
                <w:rFonts w:ascii="Arial" w:eastAsia="Arial" w:hAnsi="Arial" w:cs="Arial"/>
                <w:color w:val="231F20"/>
                <w:sz w:val="18"/>
                <w:szCs w:val="18"/>
              </w:rPr>
              <w:t>ability</w:t>
            </w:r>
            <w:r w:rsidRPr="00486EA5">
              <w:rPr>
                <w:rFonts w:ascii="Arial" w:eastAsia="Arial" w:hAnsi="Arial" w:cs="Arial"/>
                <w:color w:val="231F20"/>
                <w:spacing w:val="-27"/>
                <w:sz w:val="18"/>
                <w:szCs w:val="18"/>
              </w:rPr>
              <w:t xml:space="preserve"> </w:t>
            </w:r>
            <w:r w:rsidRPr="00486EA5">
              <w:rPr>
                <w:rFonts w:ascii="Arial" w:eastAsia="Arial" w:hAnsi="Arial" w:cs="Arial"/>
                <w:color w:val="231F20"/>
                <w:sz w:val="18"/>
                <w:szCs w:val="18"/>
              </w:rPr>
              <w:t>of</w:t>
            </w:r>
            <w:r w:rsidRPr="00486EA5">
              <w:rPr>
                <w:rFonts w:ascii="Arial" w:eastAsia="Arial" w:hAnsi="Arial" w:cs="Arial"/>
                <w:color w:val="231F20"/>
                <w:spacing w:val="-27"/>
                <w:sz w:val="18"/>
                <w:szCs w:val="18"/>
              </w:rPr>
              <w:t xml:space="preserve"> </w:t>
            </w:r>
            <w:r w:rsidRPr="00486EA5">
              <w:rPr>
                <w:rFonts w:ascii="Arial" w:eastAsia="Arial" w:hAnsi="Arial" w:cs="Arial"/>
                <w:color w:val="231F20"/>
                <w:sz w:val="18"/>
                <w:szCs w:val="18"/>
              </w:rPr>
              <w:t xml:space="preserve">agent to survive or multiply in </w:t>
            </w:r>
            <w:r w:rsidRPr="00486EA5">
              <w:rPr>
                <w:rFonts w:ascii="Arial" w:eastAsia="Arial" w:hAnsi="Arial" w:cs="Arial"/>
                <w:color w:val="231F20"/>
                <w:w w:val="95"/>
                <w:sz w:val="18"/>
                <w:szCs w:val="18"/>
              </w:rPr>
              <w:t>implicated</w:t>
            </w:r>
            <w:r w:rsidRPr="00486EA5">
              <w:rPr>
                <w:rFonts w:ascii="Arial" w:eastAsia="Arial" w:hAnsi="Arial" w:cs="Arial"/>
                <w:color w:val="231F20"/>
                <w:spacing w:val="-21"/>
                <w:w w:val="95"/>
                <w:sz w:val="18"/>
                <w:szCs w:val="18"/>
              </w:rPr>
              <w:t xml:space="preserve"> </w:t>
            </w:r>
            <w:r w:rsidRPr="00486EA5">
              <w:rPr>
                <w:rFonts w:ascii="Arial" w:eastAsia="Arial" w:hAnsi="Arial" w:cs="Arial"/>
                <w:color w:val="231F20"/>
                <w:w w:val="95"/>
                <w:sz w:val="18"/>
                <w:szCs w:val="18"/>
              </w:rPr>
              <w:t>vehicle</w:t>
            </w:r>
            <w:r w:rsidRPr="00486EA5">
              <w:rPr>
                <w:rFonts w:ascii="Arial" w:eastAsia="Arial" w:hAnsi="Arial" w:cs="Arial"/>
                <w:color w:val="231F20"/>
                <w:spacing w:val="-21"/>
                <w:w w:val="95"/>
                <w:sz w:val="18"/>
                <w:szCs w:val="18"/>
              </w:rPr>
              <w:t xml:space="preserve"> </w:t>
            </w:r>
            <w:r w:rsidRPr="00486EA5">
              <w:rPr>
                <w:rFonts w:ascii="Arial" w:eastAsia="Arial" w:hAnsi="Arial" w:cs="Arial"/>
                <w:color w:val="231F20"/>
                <w:w w:val="95"/>
                <w:sz w:val="18"/>
                <w:szCs w:val="18"/>
              </w:rPr>
              <w:t>and</w:t>
            </w:r>
            <w:r w:rsidRPr="00486EA5">
              <w:rPr>
                <w:rFonts w:ascii="Arial" w:eastAsia="Arial" w:hAnsi="Arial" w:cs="Arial"/>
                <w:color w:val="231F20"/>
                <w:spacing w:val="-21"/>
                <w:w w:val="95"/>
                <w:sz w:val="18"/>
                <w:szCs w:val="18"/>
              </w:rPr>
              <w:t xml:space="preserve"> </w:t>
            </w:r>
            <w:r w:rsidRPr="00486EA5">
              <w:rPr>
                <w:rFonts w:ascii="Arial" w:eastAsia="Arial" w:hAnsi="Arial" w:cs="Arial"/>
                <w:color w:val="231F20"/>
                <w:w w:val="95"/>
                <w:sz w:val="18"/>
                <w:szCs w:val="18"/>
              </w:rPr>
              <w:t>how vehicle</w:t>
            </w:r>
            <w:r w:rsidRPr="00486EA5">
              <w:rPr>
                <w:rFonts w:ascii="Arial" w:eastAsia="Arial" w:hAnsi="Arial" w:cs="Arial"/>
                <w:color w:val="231F20"/>
                <w:spacing w:val="-27"/>
                <w:w w:val="95"/>
                <w:sz w:val="18"/>
                <w:szCs w:val="18"/>
              </w:rPr>
              <w:t xml:space="preserve"> </w:t>
            </w:r>
            <w:r w:rsidRPr="00486EA5">
              <w:rPr>
                <w:rFonts w:ascii="Arial" w:eastAsia="Arial" w:hAnsi="Arial" w:cs="Arial"/>
                <w:color w:val="231F20"/>
                <w:w w:val="95"/>
                <w:sz w:val="18"/>
                <w:szCs w:val="18"/>
              </w:rPr>
              <w:t>might</w:t>
            </w:r>
            <w:r w:rsidRPr="00486EA5">
              <w:rPr>
                <w:rFonts w:ascii="Arial" w:eastAsia="Arial" w:hAnsi="Arial" w:cs="Arial"/>
                <w:color w:val="231F20"/>
                <w:spacing w:val="-27"/>
                <w:w w:val="95"/>
                <w:sz w:val="18"/>
                <w:szCs w:val="18"/>
              </w:rPr>
              <w:t xml:space="preserve"> </w:t>
            </w:r>
            <w:r w:rsidRPr="00486EA5">
              <w:rPr>
                <w:rFonts w:ascii="Arial" w:eastAsia="Arial" w:hAnsi="Arial" w:cs="Arial"/>
                <w:color w:val="231F20"/>
                <w:w w:val="95"/>
                <w:sz w:val="18"/>
                <w:szCs w:val="18"/>
              </w:rPr>
              <w:t>have</w:t>
            </w:r>
            <w:r w:rsidRPr="00486EA5">
              <w:rPr>
                <w:rFonts w:ascii="Arial" w:eastAsia="Arial" w:hAnsi="Arial" w:cs="Arial"/>
                <w:color w:val="231F20"/>
                <w:spacing w:val="-27"/>
                <w:w w:val="95"/>
                <w:sz w:val="18"/>
                <w:szCs w:val="18"/>
              </w:rPr>
              <w:t xml:space="preserve"> </w:t>
            </w:r>
            <w:r w:rsidRPr="00486EA5">
              <w:rPr>
                <w:rFonts w:ascii="Arial" w:eastAsia="Arial" w:hAnsi="Arial" w:cs="Arial"/>
                <w:color w:val="231F20"/>
                <w:w w:val="95"/>
                <w:sz w:val="18"/>
                <w:szCs w:val="18"/>
              </w:rPr>
              <w:t>become</w:t>
            </w:r>
            <w:r w:rsidRPr="00486EA5">
              <w:rPr>
                <w:rFonts w:ascii="Arial" w:eastAsia="Arial" w:hAnsi="Arial" w:cs="Arial"/>
                <w:color w:val="231F20"/>
                <w:w w:val="92"/>
                <w:sz w:val="18"/>
                <w:szCs w:val="18"/>
              </w:rPr>
              <w:t xml:space="preserve"> </w:t>
            </w:r>
            <w:r w:rsidRPr="00486EA5">
              <w:rPr>
                <w:rFonts w:ascii="Arial" w:eastAsia="Arial" w:hAnsi="Arial" w:cs="Arial"/>
                <w:color w:val="231F20"/>
                <w:sz w:val="18"/>
                <w:szCs w:val="18"/>
              </w:rPr>
              <w:t>contaminated.</w:t>
            </w:r>
          </w:p>
        </w:tc>
      </w:tr>
      <w:tr w:rsidR="004B5E77" w:rsidRPr="004B5E77" w14:paraId="387660F2" w14:textId="77777777" w:rsidTr="008F2B19">
        <w:trPr>
          <w:trHeight w:hRule="exact" w:val="930"/>
        </w:trPr>
        <w:tc>
          <w:tcPr>
            <w:tcW w:w="1795" w:type="dxa"/>
            <w:gridSpan w:val="2"/>
            <w:tcBorders>
              <w:right w:val="single" w:sz="4" w:space="0" w:color="FFFFFF"/>
            </w:tcBorders>
            <w:shd w:val="clear" w:color="auto" w:fill="00A94F"/>
          </w:tcPr>
          <w:p w14:paraId="773B57F6" w14:textId="77777777" w:rsidR="004B5E77" w:rsidRPr="004B5E77" w:rsidRDefault="004B5E77" w:rsidP="00486EA5">
            <w:pPr>
              <w:widowControl w:val="0"/>
              <w:autoSpaceDE w:val="0"/>
              <w:autoSpaceDN w:val="0"/>
              <w:spacing w:before="8" w:after="0" w:line="240" w:lineRule="auto"/>
              <w:jc w:val="center"/>
              <w:rPr>
                <w:rFonts w:ascii="Lucida Sans" w:eastAsia="Arial" w:hAnsi="Arial" w:cs="Arial"/>
                <w:sz w:val="30"/>
              </w:rPr>
            </w:pPr>
          </w:p>
          <w:p w14:paraId="3AAA5DAC" w14:textId="77777777" w:rsidR="004B5E77" w:rsidRPr="004B5E77" w:rsidRDefault="004B5E77" w:rsidP="00486EA5">
            <w:pPr>
              <w:widowControl w:val="0"/>
              <w:autoSpaceDE w:val="0"/>
              <w:autoSpaceDN w:val="0"/>
              <w:spacing w:before="1" w:after="0" w:line="240" w:lineRule="auto"/>
              <w:jc w:val="center"/>
              <w:rPr>
                <w:rFonts w:ascii="Arial" w:eastAsia="Arial" w:hAnsi="Arial" w:cs="Arial"/>
                <w:sz w:val="18"/>
              </w:rPr>
            </w:pPr>
            <w:r w:rsidRPr="004B5E77">
              <w:rPr>
                <w:rFonts w:ascii="Arial" w:eastAsia="Arial" w:hAnsi="Arial" w:cs="Arial"/>
                <w:color w:val="FFFFFF"/>
                <w:sz w:val="18"/>
              </w:rPr>
              <w:t>OBJECTIVE</w:t>
            </w:r>
          </w:p>
        </w:tc>
        <w:tc>
          <w:tcPr>
            <w:tcW w:w="4140" w:type="dxa"/>
            <w:tcBorders>
              <w:left w:val="single" w:sz="4" w:space="0" w:color="FFFFFF"/>
              <w:right w:val="single" w:sz="4" w:space="0" w:color="FFFFFF"/>
            </w:tcBorders>
            <w:shd w:val="clear" w:color="auto" w:fill="00A94F"/>
          </w:tcPr>
          <w:p w14:paraId="34D85924" w14:textId="77777777" w:rsidR="004B5E77" w:rsidRPr="004B5E77" w:rsidRDefault="004B5E77" w:rsidP="00486EA5">
            <w:pPr>
              <w:widowControl w:val="0"/>
              <w:autoSpaceDE w:val="0"/>
              <w:autoSpaceDN w:val="0"/>
              <w:spacing w:before="8" w:after="0" w:line="240" w:lineRule="auto"/>
              <w:jc w:val="center"/>
              <w:rPr>
                <w:rFonts w:ascii="Lucida Sans" w:eastAsia="Arial" w:hAnsi="Arial" w:cs="Arial"/>
                <w:sz w:val="30"/>
              </w:rPr>
            </w:pPr>
          </w:p>
          <w:p w14:paraId="6AE082C2" w14:textId="77777777" w:rsidR="004B5E77" w:rsidRPr="004B5E77" w:rsidRDefault="004B5E77" w:rsidP="00486EA5">
            <w:pPr>
              <w:widowControl w:val="0"/>
              <w:autoSpaceDE w:val="0"/>
              <w:autoSpaceDN w:val="0"/>
              <w:spacing w:before="1" w:after="0" w:line="240" w:lineRule="auto"/>
              <w:jc w:val="center"/>
              <w:rPr>
                <w:rFonts w:ascii="Arial" w:eastAsia="Arial" w:hAnsi="Arial" w:cs="Arial"/>
                <w:sz w:val="18"/>
              </w:rPr>
            </w:pPr>
            <w:r w:rsidRPr="004B5E77">
              <w:rPr>
                <w:rFonts w:ascii="Arial" w:eastAsia="Arial" w:hAnsi="Arial" w:cs="Arial"/>
                <w:color w:val="FFFFFF"/>
                <w:sz w:val="18"/>
              </w:rPr>
              <w:t>EPIDEMIOLOGY</w:t>
            </w:r>
          </w:p>
        </w:tc>
        <w:tc>
          <w:tcPr>
            <w:tcW w:w="3870" w:type="dxa"/>
            <w:tcBorders>
              <w:left w:val="single" w:sz="4" w:space="0" w:color="FFFFFF"/>
              <w:right w:val="single" w:sz="4" w:space="0" w:color="FFFFFF"/>
            </w:tcBorders>
            <w:shd w:val="clear" w:color="auto" w:fill="00A94F"/>
          </w:tcPr>
          <w:p w14:paraId="42052DA9" w14:textId="77777777" w:rsidR="004B5E77" w:rsidRPr="004B5E77" w:rsidRDefault="004B5E77" w:rsidP="00486EA5">
            <w:pPr>
              <w:widowControl w:val="0"/>
              <w:autoSpaceDE w:val="0"/>
              <w:autoSpaceDN w:val="0"/>
              <w:spacing w:before="8" w:after="0" w:line="240" w:lineRule="auto"/>
              <w:jc w:val="center"/>
              <w:rPr>
                <w:rFonts w:ascii="Lucida Sans" w:eastAsia="Arial" w:hAnsi="Arial" w:cs="Arial"/>
                <w:sz w:val="30"/>
              </w:rPr>
            </w:pPr>
          </w:p>
          <w:p w14:paraId="5BB5767F" w14:textId="77777777" w:rsidR="004B5E77" w:rsidRPr="004B5E77" w:rsidRDefault="004B5E77" w:rsidP="00486EA5">
            <w:pPr>
              <w:widowControl w:val="0"/>
              <w:autoSpaceDE w:val="0"/>
              <w:autoSpaceDN w:val="0"/>
              <w:spacing w:before="1" w:after="0" w:line="240" w:lineRule="auto"/>
              <w:jc w:val="center"/>
              <w:rPr>
                <w:rFonts w:ascii="Arial" w:eastAsia="Arial" w:hAnsi="Arial" w:cs="Arial"/>
                <w:sz w:val="18"/>
              </w:rPr>
            </w:pPr>
            <w:r w:rsidRPr="004B5E77">
              <w:rPr>
                <w:rFonts w:ascii="Arial" w:eastAsia="Arial" w:hAnsi="Arial" w:cs="Arial"/>
                <w:color w:val="FFFFFF"/>
                <w:w w:val="95"/>
                <w:sz w:val="18"/>
              </w:rPr>
              <w:t>ENVIRONMENTAL HEALTH</w:t>
            </w:r>
          </w:p>
        </w:tc>
        <w:tc>
          <w:tcPr>
            <w:tcW w:w="2970" w:type="dxa"/>
            <w:tcBorders>
              <w:left w:val="single" w:sz="4" w:space="0" w:color="FFFFFF"/>
            </w:tcBorders>
            <w:shd w:val="clear" w:color="auto" w:fill="00A94F"/>
          </w:tcPr>
          <w:p w14:paraId="5B8FD8A0" w14:textId="77777777" w:rsidR="004B5E77" w:rsidRPr="004B5E77" w:rsidRDefault="004B5E77" w:rsidP="005D57BF">
            <w:pPr>
              <w:widowControl w:val="0"/>
              <w:autoSpaceDE w:val="0"/>
              <w:autoSpaceDN w:val="0"/>
              <w:spacing w:before="149" w:after="0" w:line="271" w:lineRule="auto"/>
              <w:ind w:right="110"/>
              <w:jc w:val="center"/>
              <w:rPr>
                <w:rFonts w:ascii="Arial" w:eastAsia="Arial" w:hAnsi="Arial" w:cs="Arial"/>
                <w:sz w:val="17"/>
              </w:rPr>
            </w:pPr>
            <w:r w:rsidRPr="004B5E77">
              <w:rPr>
                <w:rFonts w:ascii="Arial" w:eastAsia="Arial" w:hAnsi="Arial" w:cs="Arial"/>
                <w:color w:val="FFFFFF"/>
                <w:spacing w:val="-5"/>
                <w:sz w:val="17"/>
              </w:rPr>
              <w:t xml:space="preserve">PUBLIC </w:t>
            </w:r>
            <w:r w:rsidRPr="004B5E77">
              <w:rPr>
                <w:rFonts w:ascii="Arial" w:eastAsia="Arial" w:hAnsi="Arial" w:cs="Arial"/>
                <w:color w:val="FFFFFF"/>
                <w:spacing w:val="-7"/>
                <w:sz w:val="17"/>
              </w:rPr>
              <w:t xml:space="preserve">HEALTH </w:t>
            </w:r>
            <w:r w:rsidRPr="004B5E77">
              <w:rPr>
                <w:rFonts w:ascii="Arial" w:eastAsia="Arial" w:hAnsi="Arial" w:cs="Arial"/>
                <w:color w:val="FFFFFF"/>
                <w:spacing w:val="-5"/>
                <w:sz w:val="17"/>
              </w:rPr>
              <w:t xml:space="preserve">AND/OR </w:t>
            </w:r>
            <w:r w:rsidRPr="004B5E77">
              <w:rPr>
                <w:rFonts w:ascii="Arial" w:eastAsia="Arial" w:hAnsi="Arial" w:cs="Arial"/>
                <w:color w:val="FFFFFF"/>
                <w:spacing w:val="-4"/>
                <w:w w:val="95"/>
                <w:sz w:val="17"/>
              </w:rPr>
              <w:t>FOOD</w:t>
            </w:r>
            <w:r w:rsidRPr="004B5E77">
              <w:rPr>
                <w:rFonts w:ascii="Arial" w:eastAsia="Arial" w:hAnsi="Arial" w:cs="Arial"/>
                <w:color w:val="FFFFFF"/>
                <w:spacing w:val="-27"/>
                <w:w w:val="95"/>
                <w:sz w:val="17"/>
              </w:rPr>
              <w:t xml:space="preserve"> </w:t>
            </w:r>
            <w:r w:rsidRPr="004B5E77">
              <w:rPr>
                <w:rFonts w:ascii="Arial" w:eastAsia="Arial" w:hAnsi="Arial" w:cs="Arial"/>
                <w:color w:val="FFFFFF"/>
                <w:spacing w:val="-5"/>
                <w:w w:val="95"/>
                <w:sz w:val="17"/>
              </w:rPr>
              <w:t>TESTING</w:t>
            </w:r>
            <w:r w:rsidRPr="004B5E77">
              <w:rPr>
                <w:rFonts w:ascii="Arial" w:eastAsia="Arial" w:hAnsi="Arial" w:cs="Arial"/>
                <w:color w:val="FFFFFF"/>
                <w:spacing w:val="-27"/>
                <w:w w:val="95"/>
                <w:sz w:val="17"/>
              </w:rPr>
              <w:t xml:space="preserve"> </w:t>
            </w:r>
            <w:r w:rsidRPr="004B5E77">
              <w:rPr>
                <w:rFonts w:ascii="Arial" w:eastAsia="Arial" w:hAnsi="Arial" w:cs="Arial"/>
                <w:color w:val="FFFFFF"/>
                <w:spacing w:val="-7"/>
                <w:w w:val="95"/>
                <w:sz w:val="17"/>
              </w:rPr>
              <w:t>REGULATORY</w:t>
            </w:r>
            <w:r w:rsidRPr="004B5E77">
              <w:rPr>
                <w:rFonts w:ascii="Arial" w:eastAsia="Arial" w:hAnsi="Arial" w:cs="Arial"/>
                <w:color w:val="FFFFFF"/>
                <w:w w:val="87"/>
                <w:sz w:val="17"/>
              </w:rPr>
              <w:t xml:space="preserve"> </w:t>
            </w:r>
            <w:r w:rsidRPr="004B5E77">
              <w:rPr>
                <w:rFonts w:ascii="Arial" w:eastAsia="Arial" w:hAnsi="Arial" w:cs="Arial"/>
                <w:color w:val="FFFFFF"/>
                <w:spacing w:val="-7"/>
                <w:sz w:val="17"/>
              </w:rPr>
              <w:t>LABORATORY</w:t>
            </w:r>
          </w:p>
        </w:tc>
      </w:tr>
      <w:tr w:rsidR="004B5E77" w:rsidRPr="004B5E77" w14:paraId="33C443AC" w14:textId="77777777" w:rsidTr="008F2B19">
        <w:trPr>
          <w:trHeight w:hRule="exact" w:val="352"/>
        </w:trPr>
        <w:tc>
          <w:tcPr>
            <w:tcW w:w="1795" w:type="dxa"/>
            <w:gridSpan w:val="2"/>
            <w:vMerge w:val="restart"/>
            <w:shd w:val="clear" w:color="auto" w:fill="DAEDDD"/>
          </w:tcPr>
          <w:p w14:paraId="3071F031" w14:textId="77777777" w:rsidR="004B5E77" w:rsidRPr="004B5E77" w:rsidRDefault="004B5E77" w:rsidP="00486EA5">
            <w:pPr>
              <w:widowControl w:val="0"/>
              <w:autoSpaceDE w:val="0"/>
              <w:autoSpaceDN w:val="0"/>
              <w:spacing w:before="76" w:after="0" w:line="240" w:lineRule="auto"/>
              <w:ind w:left="175" w:right="101" w:hanging="90"/>
              <w:rPr>
                <w:rFonts w:ascii="Arial" w:eastAsia="Arial" w:hAnsi="Arial" w:cs="Arial"/>
                <w:color w:val="231F20"/>
                <w:sz w:val="18"/>
              </w:rPr>
            </w:pPr>
            <w:r w:rsidRPr="004B5E77">
              <w:rPr>
                <w:rFonts w:ascii="Arial" w:eastAsia="Arial" w:hAnsi="Arial" w:cs="Arial"/>
                <w:color w:val="231F20"/>
                <w:sz w:val="18"/>
              </w:rPr>
              <w:t>Identify source of</w:t>
            </w:r>
          </w:p>
          <w:p w14:paraId="1E185E32" w14:textId="77777777" w:rsidR="004B5E77" w:rsidRPr="004B5E77" w:rsidRDefault="004B5E77" w:rsidP="00486EA5">
            <w:pPr>
              <w:widowControl w:val="0"/>
              <w:autoSpaceDE w:val="0"/>
              <w:autoSpaceDN w:val="0"/>
              <w:spacing w:after="0" w:line="240" w:lineRule="auto"/>
              <w:ind w:left="85" w:right="101"/>
              <w:rPr>
                <w:rFonts w:ascii="Arial" w:eastAsia="Arial" w:hAnsi="Arial" w:cs="Arial"/>
                <w:color w:val="231F20"/>
                <w:sz w:val="18"/>
              </w:rPr>
            </w:pPr>
            <w:r w:rsidRPr="004B5E77">
              <w:rPr>
                <w:rFonts w:ascii="Arial" w:eastAsia="Arial" w:hAnsi="Arial" w:cs="Arial"/>
                <w:color w:val="231F20"/>
                <w:sz w:val="18"/>
              </w:rPr>
              <w:t>contamination.</w:t>
            </w:r>
          </w:p>
        </w:tc>
        <w:tc>
          <w:tcPr>
            <w:tcW w:w="10980" w:type="dxa"/>
            <w:gridSpan w:val="3"/>
            <w:shd w:val="clear" w:color="auto" w:fill="DAEDDD"/>
          </w:tcPr>
          <w:p w14:paraId="27E26833" w14:textId="251A9617" w:rsidR="004B5E77" w:rsidRPr="004B5E77" w:rsidRDefault="004B5E77" w:rsidP="00486EA5">
            <w:pPr>
              <w:widowControl w:val="0"/>
              <w:tabs>
                <w:tab w:val="left" w:pos="275"/>
              </w:tabs>
              <w:autoSpaceDE w:val="0"/>
              <w:autoSpaceDN w:val="0"/>
              <w:spacing w:before="76" w:after="0" w:line="250" w:lineRule="auto"/>
              <w:ind w:right="144" w:firstLine="90"/>
              <w:rPr>
                <w:rFonts w:ascii="Arial" w:eastAsia="Arial" w:hAnsi="Arial" w:cs="Arial"/>
                <w:color w:val="231F20"/>
                <w:w w:val="90"/>
                <w:sz w:val="18"/>
              </w:rPr>
            </w:pPr>
            <w:r w:rsidRPr="004B5E77">
              <w:rPr>
                <w:rFonts w:ascii="Arial" w:eastAsia="Arial" w:hAnsi="Arial" w:cs="Arial"/>
                <w:color w:val="231F20"/>
                <w:w w:val="90"/>
                <w:sz w:val="18"/>
              </w:rPr>
              <w:t xml:space="preserve">If outbreak </w:t>
            </w:r>
            <w:r w:rsidR="001E4C81">
              <w:rPr>
                <w:rFonts w:ascii="Arial" w:eastAsia="Arial" w:hAnsi="Arial" w:cs="Arial"/>
                <w:color w:val="231F20"/>
                <w:w w:val="90"/>
                <w:sz w:val="18"/>
              </w:rPr>
              <w:t xml:space="preserve">is </w:t>
            </w:r>
            <w:r w:rsidRPr="004B5E77">
              <w:rPr>
                <w:rFonts w:ascii="Arial" w:eastAsia="Arial" w:hAnsi="Arial" w:cs="Arial"/>
                <w:color w:val="231F20"/>
                <w:w w:val="90"/>
                <w:sz w:val="18"/>
              </w:rPr>
              <w:t>associate</w:t>
            </w:r>
            <w:r w:rsidR="001E4C81">
              <w:rPr>
                <w:rFonts w:ascii="Arial" w:eastAsia="Arial" w:hAnsi="Arial" w:cs="Arial"/>
                <w:color w:val="231F20"/>
                <w:w w:val="90"/>
                <w:sz w:val="18"/>
              </w:rPr>
              <w:t>d</w:t>
            </w:r>
            <w:r w:rsidRPr="004B5E77">
              <w:rPr>
                <w:rFonts w:ascii="Arial" w:eastAsia="Arial" w:hAnsi="Arial" w:cs="Arial"/>
                <w:color w:val="231F20"/>
                <w:w w:val="90"/>
                <w:sz w:val="18"/>
              </w:rPr>
              <w:t xml:space="preserve"> with event or establishment:</w:t>
            </w:r>
          </w:p>
        </w:tc>
      </w:tr>
      <w:tr w:rsidR="004B5E77" w:rsidRPr="004B5E77" w14:paraId="60D32D5F" w14:textId="77777777" w:rsidTr="008F2B19">
        <w:trPr>
          <w:trHeight w:hRule="exact" w:val="3232"/>
        </w:trPr>
        <w:tc>
          <w:tcPr>
            <w:tcW w:w="1795" w:type="dxa"/>
            <w:gridSpan w:val="2"/>
            <w:vMerge/>
            <w:shd w:val="clear" w:color="auto" w:fill="DAEDDD"/>
          </w:tcPr>
          <w:p w14:paraId="0B64DA7B" w14:textId="77777777" w:rsidR="004B5E77" w:rsidRPr="004B5E77" w:rsidRDefault="004B5E77" w:rsidP="004B5E77">
            <w:pPr>
              <w:widowControl w:val="0"/>
              <w:autoSpaceDE w:val="0"/>
              <w:autoSpaceDN w:val="0"/>
              <w:spacing w:before="78" w:after="0" w:line="254" w:lineRule="auto"/>
              <w:ind w:right="106"/>
              <w:rPr>
                <w:rFonts w:ascii="Arial" w:eastAsia="Arial" w:hAnsi="Arial" w:cs="Arial"/>
                <w:sz w:val="18"/>
              </w:rPr>
            </w:pPr>
          </w:p>
        </w:tc>
        <w:tc>
          <w:tcPr>
            <w:tcW w:w="4140" w:type="dxa"/>
            <w:shd w:val="clear" w:color="auto" w:fill="DAEDDD"/>
          </w:tcPr>
          <w:p w14:paraId="371E4E9E" w14:textId="77777777" w:rsidR="004B5E77" w:rsidRPr="004B5E77" w:rsidRDefault="004B5E77" w:rsidP="00B11ECE">
            <w:pPr>
              <w:widowControl w:val="0"/>
              <w:numPr>
                <w:ilvl w:val="0"/>
                <w:numId w:val="41"/>
              </w:numPr>
              <w:tabs>
                <w:tab w:val="left" w:pos="275"/>
              </w:tabs>
              <w:autoSpaceDE w:val="0"/>
              <w:autoSpaceDN w:val="0"/>
              <w:spacing w:before="76" w:after="0" w:line="249" w:lineRule="auto"/>
              <w:ind w:right="247" w:hanging="171"/>
              <w:rPr>
                <w:rFonts w:ascii="Arial" w:eastAsia="Arial" w:hAnsi="Arial" w:cs="Arial"/>
                <w:sz w:val="18"/>
              </w:rPr>
            </w:pPr>
            <w:r w:rsidRPr="004B5E77">
              <w:rPr>
                <w:rFonts w:ascii="Arial" w:eastAsia="Arial" w:hAnsi="Arial" w:cs="Arial"/>
                <w:color w:val="231F20"/>
                <w:sz w:val="18"/>
              </w:rPr>
              <w:t xml:space="preserve">Combine descriptive and analytical </w:t>
            </w:r>
            <w:r w:rsidRPr="004B5E77">
              <w:rPr>
                <w:rFonts w:ascii="Arial" w:eastAsia="Arial" w:hAnsi="Arial" w:cs="Arial"/>
                <w:color w:val="231F20"/>
                <w:w w:val="95"/>
                <w:sz w:val="18"/>
              </w:rPr>
              <w:t>epidemiology</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results</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develop</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a</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model for the</w:t>
            </w:r>
            <w:r w:rsidRPr="004B5E77">
              <w:rPr>
                <w:rFonts w:ascii="Arial" w:eastAsia="Arial" w:hAnsi="Arial" w:cs="Arial"/>
                <w:color w:val="231F20"/>
                <w:spacing w:val="-37"/>
                <w:w w:val="95"/>
                <w:sz w:val="18"/>
              </w:rPr>
              <w:t xml:space="preserve"> </w:t>
            </w:r>
            <w:r w:rsidRPr="004B5E77">
              <w:rPr>
                <w:rFonts w:ascii="Arial" w:eastAsia="Arial" w:hAnsi="Arial" w:cs="Arial"/>
                <w:color w:val="231F20"/>
                <w:w w:val="95"/>
                <w:sz w:val="18"/>
              </w:rPr>
              <w:t>outbreak.</w:t>
            </w:r>
          </w:p>
        </w:tc>
        <w:tc>
          <w:tcPr>
            <w:tcW w:w="3870" w:type="dxa"/>
            <w:shd w:val="clear" w:color="auto" w:fill="DAEDDD"/>
          </w:tcPr>
          <w:p w14:paraId="20BAC424" w14:textId="78A7CC41" w:rsidR="004B5E77" w:rsidRPr="004B5E77" w:rsidRDefault="004B5E77" w:rsidP="00B11ECE">
            <w:pPr>
              <w:widowControl w:val="0"/>
              <w:numPr>
                <w:ilvl w:val="0"/>
                <w:numId w:val="40"/>
              </w:numPr>
              <w:tabs>
                <w:tab w:val="left" w:pos="275"/>
              </w:tabs>
              <w:autoSpaceDE w:val="0"/>
              <w:autoSpaceDN w:val="0"/>
              <w:spacing w:before="76" w:after="0" w:line="242" w:lineRule="auto"/>
              <w:ind w:right="877" w:hanging="171"/>
              <w:rPr>
                <w:rFonts w:ascii="Arial" w:eastAsia="Arial" w:hAnsi="Arial" w:cs="Arial"/>
                <w:sz w:val="18"/>
              </w:rPr>
            </w:pPr>
            <w:r w:rsidRPr="004B5E77">
              <w:rPr>
                <w:rFonts w:ascii="Arial" w:eastAsia="Arial" w:hAnsi="Arial" w:cs="Arial"/>
                <w:color w:val="231F20"/>
                <w:w w:val="95"/>
                <w:sz w:val="18"/>
              </w:rPr>
              <w:t>Interview</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food</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workers</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determine</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food-</w:t>
            </w:r>
            <w:r w:rsidRPr="004B5E77">
              <w:rPr>
                <w:rFonts w:ascii="Arial" w:eastAsia="Arial" w:hAnsi="Arial" w:cs="Arial"/>
                <w:color w:val="231F20"/>
                <w:w w:val="90"/>
                <w:sz w:val="18"/>
              </w:rPr>
              <w:t>preparation</w:t>
            </w:r>
            <w:r w:rsidRPr="004B5E77">
              <w:rPr>
                <w:rFonts w:ascii="Arial" w:eastAsia="Arial" w:hAnsi="Arial" w:cs="Arial"/>
                <w:color w:val="231F20"/>
                <w:spacing w:val="27"/>
                <w:w w:val="90"/>
                <w:sz w:val="18"/>
              </w:rPr>
              <w:t xml:space="preserve"> </w:t>
            </w:r>
            <w:r w:rsidRPr="004B5E77">
              <w:rPr>
                <w:rFonts w:ascii="Arial" w:eastAsia="Arial" w:hAnsi="Arial" w:cs="Arial"/>
                <w:color w:val="231F20"/>
                <w:w w:val="90"/>
                <w:sz w:val="18"/>
              </w:rPr>
              <w:t>responsibilities.</w:t>
            </w:r>
          </w:p>
          <w:p w14:paraId="38034A28" w14:textId="77777777" w:rsidR="004B5E77" w:rsidRPr="004B5E77" w:rsidRDefault="004B5E77" w:rsidP="00B11ECE">
            <w:pPr>
              <w:widowControl w:val="0"/>
              <w:numPr>
                <w:ilvl w:val="0"/>
                <w:numId w:val="40"/>
              </w:numPr>
              <w:tabs>
                <w:tab w:val="left" w:pos="275"/>
              </w:tabs>
              <w:autoSpaceDE w:val="0"/>
              <w:autoSpaceDN w:val="0"/>
              <w:spacing w:before="8" w:after="0" w:line="242" w:lineRule="auto"/>
              <w:ind w:right="344" w:hanging="171"/>
              <w:rPr>
                <w:rFonts w:ascii="Arial" w:eastAsia="Arial" w:hAnsi="Arial" w:cs="Arial"/>
                <w:sz w:val="18"/>
              </w:rPr>
            </w:pPr>
            <w:r w:rsidRPr="004B5E77">
              <w:rPr>
                <w:rFonts w:ascii="Arial" w:eastAsia="Arial" w:hAnsi="Arial" w:cs="Arial"/>
                <w:color w:val="231F20"/>
                <w:w w:val="95"/>
                <w:sz w:val="18"/>
              </w:rPr>
              <w:t>Reconstruct</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food</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flow</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for</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implicated</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meal</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or</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food</w:t>
            </w:r>
            <w:r w:rsidRPr="004B5E77">
              <w:rPr>
                <w:rFonts w:ascii="Arial" w:eastAsia="Arial" w:hAnsi="Arial" w:cs="Arial"/>
                <w:color w:val="231F20"/>
                <w:w w:val="96"/>
                <w:sz w:val="18"/>
              </w:rPr>
              <w:t xml:space="preserve"> </w:t>
            </w:r>
            <w:r w:rsidRPr="004B5E77">
              <w:rPr>
                <w:rFonts w:ascii="Arial" w:eastAsia="Arial" w:hAnsi="Arial" w:cs="Arial"/>
                <w:color w:val="231F20"/>
                <w:sz w:val="18"/>
              </w:rPr>
              <w:t>item.</w:t>
            </w:r>
          </w:p>
          <w:p w14:paraId="7140B965" w14:textId="77777777" w:rsidR="004B5E77" w:rsidRPr="004B5E77" w:rsidRDefault="004B5E77" w:rsidP="00B11ECE">
            <w:pPr>
              <w:widowControl w:val="0"/>
              <w:numPr>
                <w:ilvl w:val="0"/>
                <w:numId w:val="40"/>
              </w:numPr>
              <w:tabs>
                <w:tab w:val="left" w:pos="275"/>
              </w:tabs>
              <w:autoSpaceDE w:val="0"/>
              <w:autoSpaceDN w:val="0"/>
              <w:spacing w:before="8" w:after="0" w:line="249" w:lineRule="auto"/>
              <w:ind w:right="527" w:hanging="171"/>
              <w:rPr>
                <w:rFonts w:ascii="Arial" w:eastAsia="Arial" w:hAnsi="Arial" w:cs="Arial"/>
                <w:sz w:val="18"/>
              </w:rPr>
            </w:pPr>
            <w:r w:rsidRPr="004B5E77">
              <w:rPr>
                <w:rFonts w:ascii="Arial" w:eastAsia="Arial" w:hAnsi="Arial" w:cs="Arial"/>
                <w:color w:val="231F20"/>
                <w:sz w:val="18"/>
              </w:rPr>
              <w:t>Evaluate</w:t>
            </w:r>
            <w:r w:rsidRPr="004B5E77">
              <w:rPr>
                <w:rFonts w:ascii="Arial" w:eastAsia="Arial" w:hAnsi="Arial" w:cs="Arial"/>
                <w:color w:val="231F20"/>
                <w:spacing w:val="-35"/>
                <w:sz w:val="18"/>
              </w:rPr>
              <w:t xml:space="preserve"> </w:t>
            </w:r>
            <w:r w:rsidRPr="004B5E77">
              <w:rPr>
                <w:rFonts w:ascii="Arial" w:eastAsia="Arial" w:hAnsi="Arial" w:cs="Arial"/>
                <w:color w:val="231F20"/>
                <w:sz w:val="18"/>
              </w:rPr>
              <w:t>food</w:t>
            </w:r>
            <w:r w:rsidRPr="004B5E77">
              <w:rPr>
                <w:rFonts w:ascii="Arial" w:eastAsia="Arial" w:hAnsi="Arial" w:cs="Arial"/>
                <w:color w:val="231F20"/>
                <w:spacing w:val="-35"/>
                <w:sz w:val="18"/>
              </w:rPr>
              <w:t xml:space="preserve"> </w:t>
            </w:r>
            <w:r w:rsidRPr="004B5E77">
              <w:rPr>
                <w:rFonts w:ascii="Arial" w:eastAsia="Arial" w:hAnsi="Arial" w:cs="Arial"/>
                <w:color w:val="231F20"/>
                <w:sz w:val="18"/>
              </w:rPr>
              <w:t>flow</w:t>
            </w:r>
            <w:r w:rsidRPr="004B5E77">
              <w:rPr>
                <w:rFonts w:ascii="Arial" w:eastAsia="Arial" w:hAnsi="Arial" w:cs="Arial"/>
                <w:color w:val="231F20"/>
                <w:spacing w:val="-35"/>
                <w:sz w:val="18"/>
              </w:rPr>
              <w:t xml:space="preserve"> </w:t>
            </w:r>
            <w:r w:rsidRPr="004B5E77">
              <w:rPr>
                <w:rFonts w:ascii="Arial" w:eastAsia="Arial" w:hAnsi="Arial" w:cs="Arial"/>
                <w:color w:val="231F20"/>
                <w:sz w:val="18"/>
              </w:rPr>
              <w:t>for</w:t>
            </w:r>
            <w:r w:rsidRPr="004B5E77">
              <w:rPr>
                <w:rFonts w:ascii="Arial" w:eastAsia="Arial" w:hAnsi="Arial" w:cs="Arial"/>
                <w:color w:val="231F20"/>
                <w:spacing w:val="-35"/>
                <w:sz w:val="18"/>
              </w:rPr>
              <w:t xml:space="preserve"> </w:t>
            </w:r>
            <w:r w:rsidRPr="004B5E77">
              <w:rPr>
                <w:rFonts w:ascii="Arial" w:eastAsia="Arial" w:hAnsi="Arial" w:cs="Arial"/>
                <w:color w:val="231F20"/>
                <w:sz w:val="18"/>
              </w:rPr>
              <w:t>implicated</w:t>
            </w:r>
            <w:r w:rsidRPr="004B5E77">
              <w:rPr>
                <w:rFonts w:ascii="Arial" w:eastAsia="Arial" w:hAnsi="Arial" w:cs="Arial"/>
                <w:color w:val="231F20"/>
                <w:spacing w:val="-35"/>
                <w:sz w:val="18"/>
              </w:rPr>
              <w:t xml:space="preserve"> </w:t>
            </w:r>
            <w:r w:rsidRPr="004B5E77">
              <w:rPr>
                <w:rFonts w:ascii="Arial" w:eastAsia="Arial" w:hAnsi="Arial" w:cs="Arial"/>
                <w:color w:val="231F20"/>
                <w:sz w:val="18"/>
              </w:rPr>
              <w:t>meal</w:t>
            </w:r>
            <w:r w:rsidRPr="004B5E77">
              <w:rPr>
                <w:rFonts w:ascii="Arial" w:eastAsia="Arial" w:hAnsi="Arial" w:cs="Arial"/>
                <w:color w:val="231F20"/>
                <w:spacing w:val="-35"/>
                <w:sz w:val="18"/>
              </w:rPr>
              <w:t xml:space="preserve"> </w:t>
            </w:r>
            <w:r w:rsidRPr="004B5E77">
              <w:rPr>
                <w:rFonts w:ascii="Arial" w:eastAsia="Arial" w:hAnsi="Arial" w:cs="Arial"/>
                <w:color w:val="231F20"/>
                <w:sz w:val="18"/>
              </w:rPr>
              <w:t>or</w:t>
            </w:r>
            <w:r w:rsidRPr="004B5E77">
              <w:rPr>
                <w:rFonts w:ascii="Arial" w:eastAsia="Arial" w:hAnsi="Arial" w:cs="Arial"/>
                <w:color w:val="231F20"/>
                <w:spacing w:val="-35"/>
                <w:sz w:val="18"/>
              </w:rPr>
              <w:t xml:space="preserve"> </w:t>
            </w:r>
            <w:r w:rsidRPr="004B5E77">
              <w:rPr>
                <w:rFonts w:ascii="Arial" w:eastAsia="Arial" w:hAnsi="Arial" w:cs="Arial"/>
                <w:color w:val="231F20"/>
                <w:sz w:val="18"/>
              </w:rPr>
              <w:t>food item</w:t>
            </w:r>
            <w:r w:rsidRPr="004B5E77">
              <w:rPr>
                <w:rFonts w:ascii="Arial" w:eastAsia="Arial" w:hAnsi="Arial" w:cs="Arial"/>
                <w:color w:val="231F20"/>
                <w:spacing w:val="-35"/>
                <w:sz w:val="18"/>
              </w:rPr>
              <w:t xml:space="preserve"> </w:t>
            </w:r>
            <w:r w:rsidRPr="004B5E77">
              <w:rPr>
                <w:rFonts w:ascii="Arial" w:eastAsia="Arial" w:hAnsi="Arial" w:cs="Arial"/>
                <w:color w:val="231F20"/>
                <w:sz w:val="18"/>
              </w:rPr>
              <w:t>to</w:t>
            </w:r>
            <w:r w:rsidRPr="004B5E77">
              <w:rPr>
                <w:rFonts w:ascii="Arial" w:eastAsia="Arial" w:hAnsi="Arial" w:cs="Arial"/>
                <w:color w:val="231F20"/>
                <w:spacing w:val="-35"/>
                <w:sz w:val="18"/>
              </w:rPr>
              <w:t xml:space="preserve"> </w:t>
            </w:r>
            <w:r w:rsidRPr="004B5E77">
              <w:rPr>
                <w:rFonts w:ascii="Arial" w:eastAsia="Arial" w:hAnsi="Arial" w:cs="Arial"/>
                <w:color w:val="231F20"/>
                <w:sz w:val="18"/>
              </w:rPr>
              <w:t>identify</w:t>
            </w:r>
            <w:r w:rsidRPr="004B5E77">
              <w:rPr>
                <w:rFonts w:ascii="Arial" w:eastAsia="Arial" w:hAnsi="Arial" w:cs="Arial"/>
                <w:color w:val="231F20"/>
                <w:spacing w:val="-35"/>
                <w:sz w:val="18"/>
              </w:rPr>
              <w:t xml:space="preserve"> </w:t>
            </w:r>
            <w:r w:rsidRPr="004B5E77">
              <w:rPr>
                <w:rFonts w:ascii="Arial" w:eastAsia="Arial" w:hAnsi="Arial" w:cs="Arial"/>
                <w:color w:val="231F20"/>
                <w:sz w:val="18"/>
              </w:rPr>
              <w:t>contamination</w:t>
            </w:r>
            <w:r w:rsidRPr="004B5E77">
              <w:rPr>
                <w:rFonts w:ascii="Arial" w:eastAsia="Arial" w:hAnsi="Arial" w:cs="Arial"/>
                <w:color w:val="231F20"/>
                <w:spacing w:val="-35"/>
                <w:sz w:val="18"/>
              </w:rPr>
              <w:t xml:space="preserve"> </w:t>
            </w:r>
            <w:r w:rsidRPr="004B5E77">
              <w:rPr>
                <w:rFonts w:ascii="Arial" w:eastAsia="Arial" w:hAnsi="Arial" w:cs="Arial"/>
                <w:color w:val="231F20"/>
                <w:sz w:val="18"/>
              </w:rPr>
              <w:t>event</w:t>
            </w:r>
            <w:r w:rsidRPr="004B5E77">
              <w:rPr>
                <w:rFonts w:ascii="Arial" w:eastAsia="Arial" w:hAnsi="Arial" w:cs="Arial"/>
                <w:color w:val="231F20"/>
                <w:spacing w:val="-35"/>
                <w:sz w:val="18"/>
              </w:rPr>
              <w:t xml:space="preserve"> </w:t>
            </w:r>
            <w:r w:rsidRPr="004B5E77">
              <w:rPr>
                <w:rFonts w:ascii="Arial" w:eastAsia="Arial" w:hAnsi="Arial" w:cs="Arial"/>
                <w:color w:val="231F20"/>
                <w:sz w:val="18"/>
              </w:rPr>
              <w:t>at</w:t>
            </w:r>
            <w:r w:rsidRPr="004B5E77">
              <w:rPr>
                <w:rFonts w:ascii="Arial" w:eastAsia="Arial" w:hAnsi="Arial" w:cs="Arial"/>
                <w:color w:val="231F20"/>
                <w:spacing w:val="-35"/>
                <w:sz w:val="18"/>
              </w:rPr>
              <w:t xml:space="preserve"> </w:t>
            </w:r>
            <w:r w:rsidRPr="004B5E77">
              <w:rPr>
                <w:rFonts w:ascii="Arial" w:eastAsia="Arial" w:hAnsi="Arial" w:cs="Arial"/>
                <w:color w:val="231F20"/>
                <w:sz w:val="18"/>
              </w:rPr>
              <w:t>point</w:t>
            </w:r>
            <w:r w:rsidRPr="004B5E77">
              <w:rPr>
                <w:rFonts w:ascii="Arial" w:eastAsia="Arial" w:hAnsi="Arial" w:cs="Arial"/>
                <w:color w:val="231F20"/>
                <w:spacing w:val="-35"/>
                <w:sz w:val="18"/>
              </w:rPr>
              <w:t xml:space="preserve"> </w:t>
            </w:r>
            <w:r w:rsidRPr="004B5E77">
              <w:rPr>
                <w:rFonts w:ascii="Arial" w:eastAsia="Arial" w:hAnsi="Arial" w:cs="Arial"/>
                <w:color w:val="231F20"/>
                <w:sz w:val="18"/>
              </w:rPr>
              <w:t>of</w:t>
            </w:r>
            <w:r w:rsidRPr="004B5E77">
              <w:rPr>
                <w:rFonts w:ascii="Arial" w:eastAsia="Arial" w:hAnsi="Arial" w:cs="Arial"/>
                <w:color w:val="231F20"/>
                <w:w w:val="95"/>
                <w:sz w:val="18"/>
              </w:rPr>
              <w:t xml:space="preserve"> </w:t>
            </w:r>
            <w:r w:rsidRPr="004B5E77">
              <w:rPr>
                <w:rFonts w:ascii="Arial" w:eastAsia="Arial" w:hAnsi="Arial" w:cs="Arial"/>
                <w:color w:val="231F20"/>
                <w:w w:val="90"/>
                <w:sz w:val="18"/>
              </w:rPr>
              <w:t>preparation or</w:t>
            </w:r>
            <w:r w:rsidRPr="004B5E77">
              <w:rPr>
                <w:rFonts w:ascii="Arial" w:eastAsia="Arial" w:hAnsi="Arial" w:cs="Arial"/>
                <w:color w:val="231F20"/>
                <w:spacing w:val="10"/>
                <w:w w:val="90"/>
                <w:sz w:val="18"/>
              </w:rPr>
              <w:t xml:space="preserve"> </w:t>
            </w:r>
            <w:r w:rsidRPr="004B5E77">
              <w:rPr>
                <w:rFonts w:ascii="Arial" w:eastAsia="Arial" w:hAnsi="Arial" w:cs="Arial"/>
                <w:color w:val="231F20"/>
                <w:w w:val="90"/>
                <w:sz w:val="18"/>
              </w:rPr>
              <w:t>service.</w:t>
            </w:r>
          </w:p>
          <w:p w14:paraId="5B1541DD" w14:textId="77777777" w:rsidR="004B5E77" w:rsidRPr="004B5E77" w:rsidRDefault="004B5E77" w:rsidP="00B11ECE">
            <w:pPr>
              <w:widowControl w:val="0"/>
              <w:numPr>
                <w:ilvl w:val="0"/>
                <w:numId w:val="40"/>
              </w:numPr>
              <w:tabs>
                <w:tab w:val="left" w:pos="275"/>
              </w:tabs>
              <w:autoSpaceDE w:val="0"/>
              <w:autoSpaceDN w:val="0"/>
              <w:spacing w:before="2" w:after="0" w:line="252" w:lineRule="auto"/>
              <w:ind w:right="208" w:hanging="171"/>
              <w:rPr>
                <w:rFonts w:ascii="Arial" w:eastAsia="Arial" w:hAnsi="Arial" w:cs="Arial"/>
                <w:sz w:val="18"/>
              </w:rPr>
            </w:pPr>
            <w:r w:rsidRPr="004B5E77">
              <w:rPr>
                <w:rFonts w:ascii="Arial" w:eastAsia="Arial" w:hAnsi="Arial" w:cs="Arial"/>
                <w:color w:val="231F20"/>
                <w:w w:val="95"/>
                <w:sz w:val="18"/>
              </w:rPr>
              <w:t>If</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no</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contamination</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event</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identified,</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trace</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source</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 xml:space="preserve">of </w:t>
            </w:r>
            <w:r w:rsidRPr="004B5E77">
              <w:rPr>
                <w:rFonts w:ascii="Arial" w:eastAsia="Arial" w:hAnsi="Arial" w:cs="Arial"/>
                <w:color w:val="231F20"/>
                <w:sz w:val="18"/>
              </w:rPr>
              <w:t>ingredients</w:t>
            </w:r>
            <w:r w:rsidRPr="004B5E77">
              <w:rPr>
                <w:rFonts w:ascii="Arial" w:eastAsia="Arial" w:hAnsi="Arial" w:cs="Arial"/>
                <w:color w:val="231F20"/>
                <w:spacing w:val="-29"/>
                <w:sz w:val="18"/>
              </w:rPr>
              <w:t xml:space="preserve"> </w:t>
            </w:r>
            <w:r w:rsidRPr="004B5E77">
              <w:rPr>
                <w:rFonts w:ascii="Arial" w:eastAsia="Arial" w:hAnsi="Arial" w:cs="Arial"/>
                <w:color w:val="231F20"/>
                <w:sz w:val="18"/>
              </w:rPr>
              <w:t>of</w:t>
            </w:r>
            <w:r w:rsidRPr="004B5E77">
              <w:rPr>
                <w:rFonts w:ascii="Arial" w:eastAsia="Arial" w:hAnsi="Arial" w:cs="Arial"/>
                <w:color w:val="231F20"/>
                <w:spacing w:val="-29"/>
                <w:sz w:val="18"/>
              </w:rPr>
              <w:t xml:space="preserve"> </w:t>
            </w:r>
            <w:r w:rsidRPr="004B5E77">
              <w:rPr>
                <w:rFonts w:ascii="Arial" w:eastAsia="Arial" w:hAnsi="Arial" w:cs="Arial"/>
                <w:color w:val="231F20"/>
                <w:sz w:val="18"/>
              </w:rPr>
              <w:t>implicated</w:t>
            </w:r>
            <w:r w:rsidRPr="004B5E77">
              <w:rPr>
                <w:rFonts w:ascii="Arial" w:eastAsia="Arial" w:hAnsi="Arial" w:cs="Arial"/>
                <w:color w:val="231F20"/>
                <w:spacing w:val="-29"/>
                <w:sz w:val="18"/>
              </w:rPr>
              <w:t xml:space="preserve"> </w:t>
            </w:r>
            <w:r w:rsidRPr="004B5E77">
              <w:rPr>
                <w:rFonts w:ascii="Arial" w:eastAsia="Arial" w:hAnsi="Arial" w:cs="Arial"/>
                <w:color w:val="231F20"/>
                <w:sz w:val="18"/>
              </w:rPr>
              <w:t>food</w:t>
            </w:r>
            <w:r w:rsidRPr="004B5E77">
              <w:rPr>
                <w:rFonts w:ascii="Arial" w:eastAsia="Arial" w:hAnsi="Arial" w:cs="Arial"/>
                <w:color w:val="231F20"/>
                <w:spacing w:val="-29"/>
                <w:sz w:val="18"/>
              </w:rPr>
              <w:t xml:space="preserve"> </w:t>
            </w:r>
            <w:r w:rsidRPr="004B5E77">
              <w:rPr>
                <w:rFonts w:ascii="Arial" w:eastAsia="Arial" w:hAnsi="Arial" w:cs="Arial"/>
                <w:color w:val="231F20"/>
                <w:sz w:val="18"/>
              </w:rPr>
              <w:t>item</w:t>
            </w:r>
            <w:r w:rsidRPr="004B5E77">
              <w:rPr>
                <w:rFonts w:ascii="Arial" w:eastAsia="Arial" w:hAnsi="Arial" w:cs="Arial"/>
                <w:color w:val="231F20"/>
                <w:spacing w:val="-29"/>
                <w:sz w:val="18"/>
              </w:rPr>
              <w:t xml:space="preserve"> </w:t>
            </w:r>
            <w:r w:rsidRPr="004B5E77">
              <w:rPr>
                <w:rFonts w:ascii="Arial" w:eastAsia="Arial" w:hAnsi="Arial" w:cs="Arial"/>
                <w:color w:val="231F20"/>
                <w:sz w:val="18"/>
              </w:rPr>
              <w:t>back</w:t>
            </w:r>
            <w:r w:rsidRPr="004B5E77">
              <w:rPr>
                <w:rFonts w:ascii="Arial" w:eastAsia="Arial" w:hAnsi="Arial" w:cs="Arial"/>
                <w:color w:val="231F20"/>
                <w:spacing w:val="-29"/>
                <w:sz w:val="18"/>
              </w:rPr>
              <w:t xml:space="preserve"> </w:t>
            </w:r>
            <w:r w:rsidRPr="004B5E77">
              <w:rPr>
                <w:rFonts w:ascii="Arial" w:eastAsia="Arial" w:hAnsi="Arial" w:cs="Arial"/>
                <w:color w:val="231F20"/>
                <w:sz w:val="18"/>
              </w:rPr>
              <w:t>through distribution</w:t>
            </w:r>
            <w:r w:rsidRPr="004B5E77">
              <w:rPr>
                <w:rFonts w:ascii="Arial" w:eastAsia="Arial" w:hAnsi="Arial" w:cs="Arial"/>
                <w:color w:val="231F20"/>
                <w:spacing w:val="-32"/>
                <w:sz w:val="18"/>
              </w:rPr>
              <w:t xml:space="preserve"> </w:t>
            </w:r>
            <w:r w:rsidRPr="004B5E77">
              <w:rPr>
                <w:rFonts w:ascii="Arial" w:eastAsia="Arial" w:hAnsi="Arial" w:cs="Arial"/>
                <w:color w:val="231F20"/>
                <w:sz w:val="18"/>
              </w:rPr>
              <w:t>to</w:t>
            </w:r>
            <w:r w:rsidRPr="004B5E77">
              <w:rPr>
                <w:rFonts w:ascii="Arial" w:eastAsia="Arial" w:hAnsi="Arial" w:cs="Arial"/>
                <w:color w:val="231F20"/>
                <w:spacing w:val="-32"/>
                <w:sz w:val="18"/>
              </w:rPr>
              <w:t xml:space="preserve"> </w:t>
            </w:r>
            <w:r w:rsidRPr="004B5E77">
              <w:rPr>
                <w:rFonts w:ascii="Arial" w:eastAsia="Arial" w:hAnsi="Arial" w:cs="Arial"/>
                <w:color w:val="231F20"/>
                <w:sz w:val="18"/>
              </w:rPr>
              <w:t>point</w:t>
            </w:r>
            <w:r w:rsidRPr="004B5E77">
              <w:rPr>
                <w:rFonts w:ascii="Arial" w:eastAsia="Arial" w:hAnsi="Arial" w:cs="Arial"/>
                <w:color w:val="231F20"/>
                <w:spacing w:val="-32"/>
                <w:sz w:val="18"/>
              </w:rPr>
              <w:t xml:space="preserve"> </w:t>
            </w:r>
            <w:r w:rsidRPr="004B5E77">
              <w:rPr>
                <w:rFonts w:ascii="Arial" w:eastAsia="Arial" w:hAnsi="Arial" w:cs="Arial"/>
                <w:color w:val="231F20"/>
                <w:sz w:val="18"/>
              </w:rPr>
              <w:t>where</w:t>
            </w:r>
            <w:r w:rsidRPr="004B5E77">
              <w:rPr>
                <w:rFonts w:ascii="Arial" w:eastAsia="Arial" w:hAnsi="Arial" w:cs="Arial"/>
                <w:color w:val="231F20"/>
                <w:spacing w:val="-32"/>
                <w:sz w:val="18"/>
              </w:rPr>
              <w:t xml:space="preserve"> </w:t>
            </w:r>
            <w:r w:rsidRPr="004B5E77">
              <w:rPr>
                <w:rFonts w:ascii="Arial" w:eastAsia="Arial" w:hAnsi="Arial" w:cs="Arial"/>
                <w:color w:val="231F20"/>
                <w:sz w:val="18"/>
              </w:rPr>
              <w:t>a</w:t>
            </w:r>
            <w:r w:rsidRPr="004B5E77">
              <w:rPr>
                <w:rFonts w:ascii="Arial" w:eastAsia="Arial" w:hAnsi="Arial" w:cs="Arial"/>
                <w:color w:val="231F20"/>
                <w:spacing w:val="-32"/>
                <w:sz w:val="18"/>
              </w:rPr>
              <w:t xml:space="preserve"> </w:t>
            </w:r>
            <w:r w:rsidRPr="004B5E77">
              <w:rPr>
                <w:rFonts w:ascii="Arial" w:eastAsia="Arial" w:hAnsi="Arial" w:cs="Arial"/>
                <w:color w:val="231F20"/>
                <w:sz w:val="18"/>
              </w:rPr>
              <w:t>contamination</w:t>
            </w:r>
            <w:r w:rsidRPr="004B5E77">
              <w:rPr>
                <w:rFonts w:ascii="Arial" w:eastAsia="Arial" w:hAnsi="Arial" w:cs="Arial"/>
                <w:color w:val="231F20"/>
                <w:spacing w:val="-32"/>
                <w:sz w:val="18"/>
              </w:rPr>
              <w:t xml:space="preserve"> </w:t>
            </w:r>
            <w:r w:rsidRPr="004B5E77">
              <w:rPr>
                <w:rFonts w:ascii="Arial" w:eastAsia="Arial" w:hAnsi="Arial" w:cs="Arial"/>
                <w:color w:val="231F20"/>
                <w:sz w:val="18"/>
              </w:rPr>
              <w:t xml:space="preserve">event </w:t>
            </w:r>
            <w:r w:rsidRPr="004B5E77">
              <w:rPr>
                <w:rFonts w:ascii="Arial" w:eastAsia="Arial" w:hAnsi="Arial" w:cs="Arial"/>
                <w:color w:val="231F20"/>
                <w:w w:val="95"/>
                <w:sz w:val="18"/>
              </w:rPr>
              <w:t>can</w:t>
            </w:r>
            <w:r w:rsidRPr="004B5E77">
              <w:rPr>
                <w:rFonts w:ascii="Arial" w:eastAsia="Arial" w:hAnsi="Arial" w:cs="Arial"/>
                <w:color w:val="231F20"/>
                <w:spacing w:val="-17"/>
                <w:w w:val="95"/>
                <w:sz w:val="18"/>
              </w:rPr>
              <w:t xml:space="preserve"> </w:t>
            </w:r>
            <w:r w:rsidRPr="004B5E77">
              <w:rPr>
                <w:rFonts w:ascii="Arial" w:eastAsia="Arial" w:hAnsi="Arial" w:cs="Arial"/>
                <w:color w:val="231F20"/>
                <w:w w:val="95"/>
                <w:sz w:val="18"/>
              </w:rPr>
              <w:t>be</w:t>
            </w:r>
            <w:r w:rsidRPr="004B5E77">
              <w:rPr>
                <w:rFonts w:ascii="Arial" w:eastAsia="Arial" w:hAnsi="Arial" w:cs="Arial"/>
                <w:color w:val="231F20"/>
                <w:spacing w:val="-17"/>
                <w:w w:val="95"/>
                <w:sz w:val="18"/>
              </w:rPr>
              <w:t xml:space="preserve"> </w:t>
            </w:r>
            <w:r w:rsidRPr="004B5E77">
              <w:rPr>
                <w:rFonts w:ascii="Arial" w:eastAsia="Arial" w:hAnsi="Arial" w:cs="Arial"/>
                <w:color w:val="231F20"/>
                <w:w w:val="95"/>
                <w:sz w:val="18"/>
              </w:rPr>
              <w:t>identified</w:t>
            </w:r>
            <w:r w:rsidRPr="004B5E77">
              <w:rPr>
                <w:rFonts w:ascii="Arial" w:eastAsia="Arial" w:hAnsi="Arial" w:cs="Arial"/>
                <w:color w:val="231F20"/>
                <w:spacing w:val="-17"/>
                <w:w w:val="95"/>
                <w:sz w:val="18"/>
              </w:rPr>
              <w:t xml:space="preserve"> </w:t>
            </w:r>
            <w:r w:rsidRPr="004B5E77">
              <w:rPr>
                <w:rFonts w:ascii="Arial" w:eastAsia="Arial" w:hAnsi="Arial" w:cs="Arial"/>
                <w:color w:val="231F20"/>
                <w:spacing w:val="-5"/>
                <w:w w:val="95"/>
                <w:sz w:val="18"/>
              </w:rPr>
              <w:t>or,</w:t>
            </w:r>
            <w:r w:rsidRPr="004B5E77">
              <w:rPr>
                <w:rFonts w:ascii="Arial" w:eastAsia="Arial" w:hAnsi="Arial" w:cs="Arial"/>
                <w:color w:val="231F20"/>
                <w:spacing w:val="-17"/>
                <w:w w:val="95"/>
                <w:sz w:val="18"/>
              </w:rPr>
              <w:t xml:space="preserve"> </w:t>
            </w:r>
            <w:r w:rsidRPr="004B5E77">
              <w:rPr>
                <w:rFonts w:ascii="Arial" w:eastAsia="Arial" w:hAnsi="Arial" w:cs="Arial"/>
                <w:color w:val="231F20"/>
                <w:w w:val="95"/>
                <w:sz w:val="18"/>
              </w:rPr>
              <w:t>if</w:t>
            </w:r>
            <w:r w:rsidRPr="004B5E77">
              <w:rPr>
                <w:rFonts w:ascii="Arial" w:eastAsia="Arial" w:hAnsi="Arial" w:cs="Arial"/>
                <w:color w:val="231F20"/>
                <w:spacing w:val="-17"/>
                <w:w w:val="95"/>
                <w:sz w:val="18"/>
              </w:rPr>
              <w:t xml:space="preserve"> </w:t>
            </w:r>
            <w:r w:rsidRPr="004B5E77">
              <w:rPr>
                <w:rFonts w:ascii="Arial" w:eastAsia="Arial" w:hAnsi="Arial" w:cs="Arial"/>
                <w:color w:val="231F20"/>
                <w:w w:val="95"/>
                <w:sz w:val="18"/>
              </w:rPr>
              <w:t>no</w:t>
            </w:r>
            <w:r w:rsidRPr="004B5E77">
              <w:rPr>
                <w:rFonts w:ascii="Arial" w:eastAsia="Arial" w:hAnsi="Arial" w:cs="Arial"/>
                <w:color w:val="231F20"/>
                <w:spacing w:val="-17"/>
                <w:w w:val="95"/>
                <w:sz w:val="18"/>
              </w:rPr>
              <w:t xml:space="preserve"> </w:t>
            </w:r>
            <w:r w:rsidRPr="004B5E77">
              <w:rPr>
                <w:rFonts w:ascii="Arial" w:eastAsia="Arial" w:hAnsi="Arial" w:cs="Arial"/>
                <w:color w:val="231F20"/>
                <w:w w:val="95"/>
                <w:sz w:val="18"/>
              </w:rPr>
              <w:t>contamination</w:t>
            </w:r>
            <w:r w:rsidRPr="004B5E77">
              <w:rPr>
                <w:rFonts w:ascii="Arial" w:eastAsia="Arial" w:hAnsi="Arial" w:cs="Arial"/>
                <w:color w:val="231F20"/>
                <w:spacing w:val="-17"/>
                <w:w w:val="95"/>
                <w:sz w:val="18"/>
              </w:rPr>
              <w:t xml:space="preserve"> </w:t>
            </w:r>
            <w:r w:rsidRPr="004B5E77">
              <w:rPr>
                <w:rFonts w:ascii="Arial" w:eastAsia="Arial" w:hAnsi="Arial" w:cs="Arial"/>
                <w:color w:val="231F20"/>
                <w:w w:val="95"/>
                <w:sz w:val="18"/>
              </w:rPr>
              <w:t>events can</w:t>
            </w:r>
            <w:r w:rsidRPr="004B5E77">
              <w:rPr>
                <w:rFonts w:ascii="Arial" w:eastAsia="Arial" w:hAnsi="Arial" w:cs="Arial"/>
                <w:color w:val="231F20"/>
                <w:spacing w:val="-12"/>
                <w:w w:val="95"/>
                <w:sz w:val="18"/>
              </w:rPr>
              <w:t xml:space="preserve"> </w:t>
            </w:r>
            <w:r w:rsidRPr="004B5E77">
              <w:rPr>
                <w:rFonts w:ascii="Arial" w:eastAsia="Arial" w:hAnsi="Arial" w:cs="Arial"/>
                <w:color w:val="231F20"/>
                <w:w w:val="95"/>
                <w:sz w:val="18"/>
              </w:rPr>
              <w:t>be</w:t>
            </w:r>
            <w:r w:rsidRPr="004B5E77">
              <w:rPr>
                <w:rFonts w:ascii="Arial" w:eastAsia="Arial" w:hAnsi="Arial" w:cs="Arial"/>
                <w:color w:val="231F20"/>
                <w:spacing w:val="-12"/>
                <w:w w:val="95"/>
                <w:sz w:val="18"/>
              </w:rPr>
              <w:t xml:space="preserve"> </w:t>
            </w:r>
            <w:r w:rsidRPr="004B5E77">
              <w:rPr>
                <w:rFonts w:ascii="Arial" w:eastAsia="Arial" w:hAnsi="Arial" w:cs="Arial"/>
                <w:color w:val="231F20"/>
                <w:w w:val="95"/>
                <w:sz w:val="18"/>
              </w:rPr>
              <w:t>identified</w:t>
            </w:r>
            <w:r w:rsidRPr="004B5E77">
              <w:rPr>
                <w:rFonts w:ascii="Arial" w:eastAsia="Arial" w:hAnsi="Arial" w:cs="Arial"/>
                <w:color w:val="231F20"/>
                <w:spacing w:val="-12"/>
                <w:w w:val="95"/>
                <w:sz w:val="18"/>
              </w:rPr>
              <w:t xml:space="preserve"> </w:t>
            </w:r>
            <w:r w:rsidRPr="004B5E77">
              <w:rPr>
                <w:rFonts w:ascii="Arial" w:eastAsia="Arial" w:hAnsi="Arial" w:cs="Arial"/>
                <w:color w:val="231F20"/>
                <w:w w:val="95"/>
                <w:sz w:val="18"/>
              </w:rPr>
              <w:t>during</w:t>
            </w:r>
            <w:r w:rsidRPr="004B5E77">
              <w:rPr>
                <w:rFonts w:ascii="Arial" w:eastAsia="Arial" w:hAnsi="Arial" w:cs="Arial"/>
                <w:color w:val="231F20"/>
                <w:spacing w:val="-12"/>
                <w:w w:val="95"/>
                <w:sz w:val="18"/>
              </w:rPr>
              <w:t xml:space="preserve"> </w:t>
            </w:r>
            <w:r w:rsidRPr="004B5E77">
              <w:rPr>
                <w:rFonts w:ascii="Arial" w:eastAsia="Arial" w:hAnsi="Arial" w:cs="Arial"/>
                <w:color w:val="231F20"/>
                <w:w w:val="95"/>
                <w:sz w:val="18"/>
              </w:rPr>
              <w:t>distribution,</w:t>
            </w:r>
            <w:r w:rsidRPr="004B5E77">
              <w:rPr>
                <w:rFonts w:ascii="Arial" w:eastAsia="Arial" w:hAnsi="Arial" w:cs="Arial"/>
                <w:color w:val="231F20"/>
                <w:spacing w:val="-12"/>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12"/>
                <w:w w:val="95"/>
                <w:sz w:val="18"/>
              </w:rPr>
              <w:t xml:space="preserve"> </w:t>
            </w:r>
            <w:r w:rsidRPr="004B5E77">
              <w:rPr>
                <w:rFonts w:ascii="Arial" w:eastAsia="Arial" w:hAnsi="Arial" w:cs="Arial"/>
                <w:color w:val="231F20"/>
                <w:w w:val="95"/>
                <w:sz w:val="18"/>
              </w:rPr>
              <w:t>source</w:t>
            </w:r>
            <w:r w:rsidRPr="004B5E77">
              <w:rPr>
                <w:rFonts w:ascii="Arial" w:eastAsia="Arial" w:hAnsi="Arial" w:cs="Arial"/>
                <w:color w:val="231F20"/>
                <w:spacing w:val="-12"/>
                <w:w w:val="95"/>
                <w:sz w:val="18"/>
              </w:rPr>
              <w:t xml:space="preserve"> </w:t>
            </w:r>
            <w:r w:rsidRPr="004B5E77">
              <w:rPr>
                <w:rFonts w:ascii="Arial" w:eastAsia="Arial" w:hAnsi="Arial" w:cs="Arial"/>
                <w:color w:val="231F20"/>
                <w:w w:val="95"/>
                <w:sz w:val="18"/>
              </w:rPr>
              <w:t xml:space="preserve">of </w:t>
            </w:r>
            <w:r w:rsidRPr="004B5E77">
              <w:rPr>
                <w:rFonts w:ascii="Arial" w:eastAsia="Arial" w:hAnsi="Arial" w:cs="Arial"/>
                <w:color w:val="231F20"/>
                <w:sz w:val="18"/>
              </w:rPr>
              <w:t>production.</w:t>
            </w:r>
          </w:p>
          <w:p w14:paraId="598CA3F5" w14:textId="77777777" w:rsidR="004B5E77" w:rsidRPr="004B5E77" w:rsidRDefault="004B5E77" w:rsidP="004B5E77">
            <w:pPr>
              <w:widowControl w:val="0"/>
              <w:autoSpaceDE w:val="0"/>
              <w:autoSpaceDN w:val="0"/>
              <w:spacing w:before="2" w:after="0" w:line="254" w:lineRule="auto"/>
              <w:ind w:right="378"/>
              <w:rPr>
                <w:rFonts w:ascii="Arial" w:eastAsia="Arial" w:hAnsi="Arial" w:cs="Arial"/>
                <w:sz w:val="18"/>
              </w:rPr>
            </w:pPr>
          </w:p>
        </w:tc>
        <w:tc>
          <w:tcPr>
            <w:tcW w:w="2970" w:type="dxa"/>
            <w:shd w:val="clear" w:color="auto" w:fill="DAEDDD"/>
          </w:tcPr>
          <w:p w14:paraId="037AE4B2" w14:textId="719F9BCF" w:rsidR="004B5E77" w:rsidRPr="004B5E77" w:rsidRDefault="004B5E77" w:rsidP="00B11ECE">
            <w:pPr>
              <w:widowControl w:val="0"/>
              <w:numPr>
                <w:ilvl w:val="0"/>
                <w:numId w:val="39"/>
              </w:numPr>
              <w:tabs>
                <w:tab w:val="left" w:pos="275"/>
              </w:tabs>
              <w:autoSpaceDE w:val="0"/>
              <w:autoSpaceDN w:val="0"/>
              <w:spacing w:before="76" w:after="0" w:line="252" w:lineRule="auto"/>
              <w:ind w:right="118" w:hanging="171"/>
              <w:rPr>
                <w:rFonts w:ascii="Arial" w:eastAsia="Arial" w:hAnsi="Arial" w:cs="Arial"/>
                <w:sz w:val="18"/>
              </w:rPr>
            </w:pPr>
            <w:r w:rsidRPr="004B5E77">
              <w:rPr>
                <w:rFonts w:ascii="Arial" w:eastAsia="Arial" w:hAnsi="Arial" w:cs="Arial"/>
                <w:color w:val="231F20"/>
                <w:sz w:val="18"/>
              </w:rPr>
              <w:t>Evaluate results of all outbreak-associated culture</w:t>
            </w:r>
            <w:r w:rsidR="004A6606">
              <w:rPr>
                <w:rFonts w:ascii="Arial" w:eastAsia="Arial" w:hAnsi="Arial" w:cs="Arial"/>
                <w:color w:val="231F20"/>
                <w:sz w:val="18"/>
              </w:rPr>
              <w:t xml:space="preserve"> </w:t>
            </w:r>
            <w:r w:rsidRPr="004B5E77">
              <w:rPr>
                <w:rFonts w:ascii="Arial" w:eastAsia="Arial" w:hAnsi="Arial" w:cs="Arial"/>
                <w:color w:val="231F20"/>
                <w:sz w:val="18"/>
              </w:rPr>
              <w:t>s</w:t>
            </w:r>
            <w:r w:rsidR="004A6606">
              <w:rPr>
                <w:rFonts w:ascii="Arial" w:eastAsia="Arial" w:hAnsi="Arial" w:cs="Arial"/>
                <w:color w:val="231F20"/>
                <w:sz w:val="18"/>
              </w:rPr>
              <w:t>ubtyping</w:t>
            </w:r>
            <w:r w:rsidRPr="004B5E77">
              <w:rPr>
                <w:rFonts w:ascii="Arial" w:eastAsia="Arial" w:hAnsi="Arial" w:cs="Arial"/>
                <w:color w:val="231F20"/>
                <w:sz w:val="18"/>
              </w:rPr>
              <w:t xml:space="preserve"> to highlight possible relations among </w:t>
            </w:r>
            <w:r w:rsidRPr="004B5E77">
              <w:rPr>
                <w:rFonts w:ascii="Arial" w:eastAsia="Arial" w:hAnsi="Arial" w:cs="Arial"/>
                <w:color w:val="231F20"/>
                <w:w w:val="95"/>
                <w:sz w:val="18"/>
              </w:rPr>
              <w:t xml:space="preserve">isolates from clinical, food, </w:t>
            </w:r>
            <w:r w:rsidRPr="004B5E77">
              <w:rPr>
                <w:rFonts w:ascii="Arial" w:eastAsia="Arial" w:hAnsi="Arial" w:cs="Arial"/>
                <w:color w:val="231F20"/>
                <w:w w:val="90"/>
                <w:sz w:val="18"/>
              </w:rPr>
              <w:t>and environmental</w:t>
            </w:r>
            <w:r w:rsidRPr="004B5E77">
              <w:rPr>
                <w:rFonts w:ascii="Arial" w:eastAsia="Arial" w:hAnsi="Arial" w:cs="Arial"/>
                <w:color w:val="231F20"/>
                <w:spacing w:val="-1"/>
                <w:w w:val="90"/>
                <w:sz w:val="18"/>
              </w:rPr>
              <w:t xml:space="preserve"> </w:t>
            </w:r>
            <w:r w:rsidRPr="004B5E77">
              <w:rPr>
                <w:rFonts w:ascii="Arial" w:eastAsia="Arial" w:hAnsi="Arial" w:cs="Arial"/>
                <w:color w:val="231F20"/>
                <w:w w:val="90"/>
                <w:sz w:val="18"/>
              </w:rPr>
              <w:t>samples.</w:t>
            </w:r>
          </w:p>
          <w:p w14:paraId="1CA4295A" w14:textId="5853C236" w:rsidR="004B5E77" w:rsidRPr="004B5E77" w:rsidRDefault="004B5E77" w:rsidP="00B11ECE">
            <w:pPr>
              <w:widowControl w:val="0"/>
              <w:numPr>
                <w:ilvl w:val="0"/>
                <w:numId w:val="39"/>
              </w:numPr>
              <w:tabs>
                <w:tab w:val="left" w:pos="275"/>
              </w:tabs>
              <w:autoSpaceDE w:val="0"/>
              <w:autoSpaceDN w:val="0"/>
              <w:spacing w:after="0" w:line="252" w:lineRule="auto"/>
              <w:ind w:right="490" w:hanging="171"/>
              <w:rPr>
                <w:rFonts w:ascii="Arial" w:eastAsia="Arial" w:hAnsi="Arial" w:cs="Arial"/>
                <w:sz w:val="18"/>
              </w:rPr>
            </w:pPr>
            <w:r w:rsidRPr="004B5E77">
              <w:rPr>
                <w:rFonts w:ascii="Arial" w:eastAsia="Arial" w:hAnsi="Arial" w:cs="Arial"/>
                <w:color w:val="231F20"/>
                <w:w w:val="95"/>
                <w:sz w:val="18"/>
              </w:rPr>
              <w:t>Conduct applied</w:t>
            </w:r>
            <w:r w:rsidRPr="004B5E77">
              <w:rPr>
                <w:rFonts w:ascii="Arial" w:eastAsia="Arial" w:hAnsi="Arial" w:cs="Arial"/>
                <w:color w:val="231F20"/>
                <w:spacing w:val="-20"/>
                <w:w w:val="95"/>
                <w:sz w:val="18"/>
              </w:rPr>
              <w:t xml:space="preserve"> </w:t>
            </w:r>
            <w:r w:rsidRPr="004B5E77">
              <w:rPr>
                <w:rFonts w:ascii="Arial" w:eastAsia="Arial" w:hAnsi="Arial" w:cs="Arial"/>
                <w:color w:val="231F20"/>
                <w:w w:val="95"/>
                <w:sz w:val="18"/>
              </w:rPr>
              <w:t>food-</w:t>
            </w:r>
            <w:r w:rsidRPr="004B5E77">
              <w:rPr>
                <w:rFonts w:ascii="Arial" w:eastAsia="Arial" w:hAnsi="Arial" w:cs="Arial"/>
                <w:color w:val="231F20"/>
                <w:sz w:val="18"/>
              </w:rPr>
              <w:t xml:space="preserve">safety research to </w:t>
            </w:r>
            <w:r w:rsidRPr="004B5E77">
              <w:rPr>
                <w:rFonts w:ascii="Arial" w:eastAsia="Arial" w:hAnsi="Arial" w:cs="Arial"/>
                <w:color w:val="231F20"/>
                <w:w w:val="95"/>
                <w:sz w:val="18"/>
              </w:rPr>
              <w:t>determine</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how</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 xml:space="preserve">vehicle </w:t>
            </w:r>
            <w:r w:rsidRPr="004B5E77">
              <w:rPr>
                <w:rFonts w:ascii="Arial" w:eastAsia="Arial" w:hAnsi="Arial" w:cs="Arial"/>
                <w:color w:val="231F20"/>
                <w:sz w:val="18"/>
              </w:rPr>
              <w:t>might have become contaminated.</w:t>
            </w:r>
          </w:p>
        </w:tc>
      </w:tr>
      <w:tr w:rsidR="004B5E77" w:rsidRPr="004B5E77" w14:paraId="4F6436F4" w14:textId="77777777" w:rsidTr="008F2B19">
        <w:trPr>
          <w:trHeight w:hRule="exact" w:val="388"/>
        </w:trPr>
        <w:tc>
          <w:tcPr>
            <w:tcW w:w="1795" w:type="dxa"/>
            <w:gridSpan w:val="2"/>
            <w:vMerge/>
            <w:shd w:val="clear" w:color="auto" w:fill="DAEDDD"/>
          </w:tcPr>
          <w:p w14:paraId="208080E3" w14:textId="77777777" w:rsidR="004B5E77" w:rsidRPr="004B5E77" w:rsidRDefault="004B5E77" w:rsidP="004B5E77">
            <w:pPr>
              <w:widowControl w:val="0"/>
              <w:autoSpaceDE w:val="0"/>
              <w:autoSpaceDN w:val="0"/>
              <w:spacing w:before="74" w:after="0" w:line="254" w:lineRule="auto"/>
              <w:ind w:right="50"/>
              <w:jc w:val="both"/>
              <w:rPr>
                <w:rFonts w:ascii="Arial" w:eastAsia="Arial" w:hAnsi="Arial" w:cs="Arial"/>
                <w:color w:val="231F20"/>
                <w:sz w:val="18"/>
              </w:rPr>
            </w:pPr>
          </w:p>
        </w:tc>
        <w:tc>
          <w:tcPr>
            <w:tcW w:w="10980" w:type="dxa"/>
            <w:gridSpan w:val="3"/>
            <w:shd w:val="clear" w:color="auto" w:fill="DAEDDD"/>
          </w:tcPr>
          <w:p w14:paraId="7CDD431A" w14:textId="4E84036B" w:rsidR="004B5E77" w:rsidRPr="004B5E77" w:rsidRDefault="004B5E77" w:rsidP="00486EA5">
            <w:pPr>
              <w:widowControl w:val="0"/>
              <w:tabs>
                <w:tab w:val="left" w:pos="275"/>
              </w:tabs>
              <w:autoSpaceDE w:val="0"/>
              <w:autoSpaceDN w:val="0"/>
              <w:spacing w:before="72" w:after="0" w:line="249" w:lineRule="auto"/>
              <w:ind w:right="199" w:firstLine="90"/>
              <w:rPr>
                <w:rFonts w:ascii="Arial" w:eastAsia="Arial" w:hAnsi="Arial" w:cs="Arial"/>
                <w:color w:val="231F20"/>
                <w:spacing w:val="-5"/>
                <w:sz w:val="18"/>
              </w:rPr>
            </w:pPr>
            <w:r w:rsidRPr="004B5E77">
              <w:rPr>
                <w:rFonts w:ascii="Arial" w:eastAsia="Arial" w:hAnsi="Arial" w:cs="Arial"/>
                <w:color w:val="231F20"/>
                <w:w w:val="90"/>
                <w:sz w:val="18"/>
              </w:rPr>
              <w:t>If outbreak</w:t>
            </w:r>
            <w:r w:rsidR="00221244">
              <w:rPr>
                <w:rFonts w:ascii="Arial" w:eastAsia="Arial" w:hAnsi="Arial" w:cs="Arial"/>
                <w:color w:val="231F20"/>
                <w:w w:val="90"/>
                <w:sz w:val="18"/>
              </w:rPr>
              <w:t xml:space="preserve"> is</w:t>
            </w:r>
            <w:r w:rsidRPr="004B5E77">
              <w:rPr>
                <w:rFonts w:ascii="Arial" w:eastAsia="Arial" w:hAnsi="Arial" w:cs="Arial"/>
                <w:color w:val="231F20"/>
                <w:w w:val="90"/>
                <w:sz w:val="18"/>
              </w:rPr>
              <w:t xml:space="preserve"> identified by pathogen-specific surveillance:</w:t>
            </w:r>
          </w:p>
        </w:tc>
      </w:tr>
      <w:tr w:rsidR="004B5E77" w:rsidRPr="004B5E77" w14:paraId="7CE699F3" w14:textId="77777777" w:rsidTr="008F2B19">
        <w:trPr>
          <w:trHeight w:hRule="exact" w:val="3214"/>
        </w:trPr>
        <w:tc>
          <w:tcPr>
            <w:tcW w:w="1795" w:type="dxa"/>
            <w:gridSpan w:val="2"/>
            <w:vMerge/>
            <w:shd w:val="clear" w:color="auto" w:fill="DAEDDD"/>
          </w:tcPr>
          <w:p w14:paraId="529D07E1" w14:textId="77777777" w:rsidR="004B5E77" w:rsidRPr="004B5E77" w:rsidRDefault="004B5E77" w:rsidP="004B5E77">
            <w:pPr>
              <w:widowControl w:val="0"/>
              <w:autoSpaceDE w:val="0"/>
              <w:autoSpaceDN w:val="0"/>
              <w:spacing w:before="74" w:after="0" w:line="254" w:lineRule="auto"/>
              <w:ind w:right="50"/>
              <w:jc w:val="both"/>
              <w:rPr>
                <w:rFonts w:ascii="Arial" w:eastAsia="Arial" w:hAnsi="Arial" w:cs="Arial"/>
                <w:color w:val="231F20"/>
                <w:sz w:val="18"/>
              </w:rPr>
            </w:pPr>
          </w:p>
        </w:tc>
        <w:tc>
          <w:tcPr>
            <w:tcW w:w="4140" w:type="dxa"/>
            <w:shd w:val="clear" w:color="auto" w:fill="DAEDDD"/>
          </w:tcPr>
          <w:p w14:paraId="6D442963" w14:textId="77777777" w:rsidR="004B5E77" w:rsidRPr="004B5E77" w:rsidRDefault="004B5E77" w:rsidP="00B11ECE">
            <w:pPr>
              <w:widowControl w:val="0"/>
              <w:numPr>
                <w:ilvl w:val="0"/>
                <w:numId w:val="59"/>
              </w:numPr>
              <w:tabs>
                <w:tab w:val="left" w:pos="275"/>
              </w:tabs>
              <w:autoSpaceDE w:val="0"/>
              <w:autoSpaceDN w:val="0"/>
              <w:spacing w:before="76" w:after="0" w:line="214" w:lineRule="exact"/>
              <w:ind w:right="128" w:hanging="171"/>
              <w:rPr>
                <w:rFonts w:ascii="Arial" w:eastAsia="Arial" w:hAnsi="Arial" w:cs="Arial"/>
                <w:sz w:val="18"/>
                <w:szCs w:val="18"/>
              </w:rPr>
            </w:pPr>
            <w:r w:rsidRPr="004B5E77">
              <w:rPr>
                <w:rFonts w:ascii="Arial" w:eastAsia="Arial" w:hAnsi="Arial" w:cs="Arial"/>
                <w:color w:val="231F20"/>
                <w:w w:val="95"/>
                <w:sz w:val="18"/>
                <w:szCs w:val="18"/>
              </w:rPr>
              <w:t>Combine</w:t>
            </w:r>
            <w:r w:rsidRPr="004B5E77">
              <w:rPr>
                <w:rFonts w:ascii="Arial" w:eastAsia="Arial" w:hAnsi="Arial" w:cs="Arial"/>
                <w:color w:val="231F20"/>
                <w:spacing w:val="-33"/>
                <w:w w:val="95"/>
                <w:sz w:val="18"/>
                <w:szCs w:val="18"/>
              </w:rPr>
              <w:t xml:space="preserve"> </w:t>
            </w:r>
            <w:r w:rsidRPr="004B5E77">
              <w:rPr>
                <w:rFonts w:ascii="Arial" w:eastAsia="Arial" w:hAnsi="Arial" w:cs="Arial"/>
                <w:color w:val="231F20"/>
                <w:w w:val="95"/>
                <w:sz w:val="18"/>
                <w:szCs w:val="18"/>
              </w:rPr>
              <w:t>descriptive</w:t>
            </w:r>
            <w:r w:rsidRPr="004B5E77">
              <w:rPr>
                <w:rFonts w:ascii="Arial" w:eastAsia="Arial" w:hAnsi="Arial" w:cs="Arial"/>
                <w:color w:val="231F20"/>
                <w:spacing w:val="-33"/>
                <w:w w:val="95"/>
                <w:sz w:val="18"/>
                <w:szCs w:val="18"/>
              </w:rPr>
              <w:t xml:space="preserve"> </w:t>
            </w:r>
            <w:r w:rsidRPr="004B5E77">
              <w:rPr>
                <w:rFonts w:ascii="Arial" w:eastAsia="Arial" w:hAnsi="Arial" w:cs="Arial"/>
                <w:color w:val="231F20"/>
                <w:w w:val="95"/>
                <w:sz w:val="18"/>
                <w:szCs w:val="18"/>
              </w:rPr>
              <w:t>and</w:t>
            </w:r>
            <w:r w:rsidRPr="004B5E77">
              <w:rPr>
                <w:rFonts w:ascii="Arial" w:eastAsia="Arial" w:hAnsi="Arial" w:cs="Arial"/>
                <w:color w:val="231F20"/>
                <w:spacing w:val="-33"/>
                <w:w w:val="95"/>
                <w:sz w:val="18"/>
                <w:szCs w:val="18"/>
              </w:rPr>
              <w:t xml:space="preserve"> </w:t>
            </w:r>
            <w:r w:rsidRPr="004B5E77">
              <w:rPr>
                <w:rFonts w:ascii="Arial" w:eastAsia="Arial" w:hAnsi="Arial" w:cs="Arial"/>
                <w:color w:val="231F20"/>
                <w:w w:val="95"/>
                <w:sz w:val="18"/>
                <w:szCs w:val="18"/>
              </w:rPr>
              <w:t>analytical</w:t>
            </w:r>
            <w:r w:rsidRPr="004B5E77">
              <w:rPr>
                <w:rFonts w:ascii="Arial" w:eastAsia="Arial" w:hAnsi="Arial" w:cs="Arial"/>
                <w:color w:val="231F20"/>
                <w:spacing w:val="-33"/>
                <w:w w:val="95"/>
                <w:sz w:val="18"/>
                <w:szCs w:val="18"/>
              </w:rPr>
              <w:t xml:space="preserve"> </w:t>
            </w:r>
            <w:r w:rsidRPr="004B5E77">
              <w:rPr>
                <w:rFonts w:ascii="Arial" w:eastAsia="Arial" w:hAnsi="Arial" w:cs="Arial"/>
                <w:color w:val="231F20"/>
                <w:w w:val="95"/>
                <w:sz w:val="18"/>
                <w:szCs w:val="18"/>
              </w:rPr>
              <w:t>epidemiology</w:t>
            </w:r>
            <w:r w:rsidRPr="004B5E77">
              <w:rPr>
                <w:rFonts w:ascii="Arial" w:eastAsia="Arial" w:hAnsi="Arial" w:cs="Arial"/>
                <w:color w:val="231F20"/>
                <w:spacing w:val="-33"/>
                <w:w w:val="95"/>
                <w:sz w:val="18"/>
                <w:szCs w:val="18"/>
              </w:rPr>
              <w:t xml:space="preserve"> </w:t>
            </w:r>
            <w:r w:rsidRPr="004B5E77">
              <w:rPr>
                <w:rFonts w:ascii="Arial" w:eastAsia="Arial" w:hAnsi="Arial" w:cs="Arial"/>
                <w:color w:val="231F20"/>
                <w:w w:val="95"/>
                <w:sz w:val="18"/>
                <w:szCs w:val="18"/>
              </w:rPr>
              <w:t>results</w:t>
            </w:r>
            <w:r w:rsidRPr="004B5E77">
              <w:rPr>
                <w:rFonts w:ascii="Arial" w:eastAsia="Arial" w:hAnsi="Arial" w:cs="Arial"/>
                <w:color w:val="231F20"/>
                <w:w w:val="87"/>
                <w:sz w:val="18"/>
                <w:szCs w:val="18"/>
              </w:rPr>
              <w:t xml:space="preserve"> </w:t>
            </w:r>
            <w:r w:rsidRPr="004B5E77">
              <w:rPr>
                <w:rFonts w:ascii="Arial" w:eastAsia="Arial" w:hAnsi="Arial" w:cs="Arial"/>
                <w:color w:val="231F20"/>
                <w:w w:val="95"/>
                <w:sz w:val="18"/>
                <w:szCs w:val="18"/>
              </w:rPr>
              <w:t>to</w:t>
            </w:r>
            <w:r w:rsidRPr="004B5E77">
              <w:rPr>
                <w:rFonts w:ascii="Arial" w:eastAsia="Arial" w:hAnsi="Arial" w:cs="Arial"/>
                <w:color w:val="231F20"/>
                <w:spacing w:val="-12"/>
                <w:w w:val="95"/>
                <w:sz w:val="18"/>
                <w:szCs w:val="18"/>
              </w:rPr>
              <w:t xml:space="preserve"> </w:t>
            </w:r>
            <w:r w:rsidRPr="004B5E77">
              <w:rPr>
                <w:rFonts w:ascii="Arial" w:eastAsia="Arial" w:hAnsi="Arial" w:cs="Arial"/>
                <w:color w:val="231F20"/>
                <w:w w:val="95"/>
                <w:sz w:val="18"/>
                <w:szCs w:val="18"/>
              </w:rPr>
              <w:t>develop</w:t>
            </w:r>
            <w:r w:rsidRPr="004B5E77">
              <w:rPr>
                <w:rFonts w:ascii="Arial" w:eastAsia="Arial" w:hAnsi="Arial" w:cs="Arial"/>
                <w:color w:val="231F20"/>
                <w:spacing w:val="-12"/>
                <w:w w:val="95"/>
                <w:sz w:val="18"/>
                <w:szCs w:val="18"/>
              </w:rPr>
              <w:t xml:space="preserve"> </w:t>
            </w:r>
            <w:r w:rsidRPr="004B5E77">
              <w:rPr>
                <w:rFonts w:ascii="Arial" w:eastAsia="Arial" w:hAnsi="Arial" w:cs="Arial"/>
                <w:color w:val="231F20"/>
                <w:w w:val="95"/>
                <w:sz w:val="18"/>
                <w:szCs w:val="18"/>
              </w:rPr>
              <w:t>a</w:t>
            </w:r>
            <w:r w:rsidRPr="004B5E77">
              <w:rPr>
                <w:rFonts w:ascii="Arial" w:eastAsia="Arial" w:hAnsi="Arial" w:cs="Arial"/>
                <w:color w:val="231F20"/>
                <w:spacing w:val="-12"/>
                <w:w w:val="95"/>
                <w:sz w:val="18"/>
                <w:szCs w:val="18"/>
              </w:rPr>
              <w:t xml:space="preserve"> </w:t>
            </w:r>
            <w:r w:rsidRPr="004B5E77">
              <w:rPr>
                <w:rFonts w:ascii="Arial" w:eastAsia="Arial" w:hAnsi="Arial" w:cs="Arial"/>
                <w:color w:val="231F20"/>
                <w:w w:val="95"/>
                <w:sz w:val="18"/>
                <w:szCs w:val="18"/>
              </w:rPr>
              <w:t>model</w:t>
            </w:r>
            <w:r w:rsidRPr="004B5E77">
              <w:rPr>
                <w:rFonts w:ascii="Arial" w:eastAsia="Arial" w:hAnsi="Arial" w:cs="Arial"/>
                <w:color w:val="231F20"/>
                <w:spacing w:val="-12"/>
                <w:w w:val="95"/>
                <w:sz w:val="18"/>
                <w:szCs w:val="18"/>
              </w:rPr>
              <w:t xml:space="preserve"> </w:t>
            </w:r>
            <w:r w:rsidRPr="004B5E77">
              <w:rPr>
                <w:rFonts w:ascii="Arial" w:eastAsia="Arial" w:hAnsi="Arial" w:cs="Arial"/>
                <w:color w:val="231F20"/>
                <w:w w:val="95"/>
                <w:sz w:val="18"/>
                <w:szCs w:val="18"/>
              </w:rPr>
              <w:t>for</w:t>
            </w:r>
            <w:r w:rsidRPr="004B5E77">
              <w:rPr>
                <w:rFonts w:ascii="Arial" w:eastAsia="Arial" w:hAnsi="Arial" w:cs="Arial"/>
                <w:color w:val="231F20"/>
                <w:spacing w:val="-12"/>
                <w:w w:val="95"/>
                <w:sz w:val="18"/>
                <w:szCs w:val="18"/>
              </w:rPr>
              <w:t xml:space="preserve"> </w:t>
            </w:r>
            <w:r w:rsidRPr="004B5E77">
              <w:rPr>
                <w:rFonts w:ascii="Arial" w:eastAsia="Arial" w:hAnsi="Arial" w:cs="Arial"/>
                <w:color w:val="231F20"/>
                <w:w w:val="95"/>
                <w:sz w:val="18"/>
                <w:szCs w:val="18"/>
              </w:rPr>
              <w:t>outbreak.</w:t>
            </w:r>
          </w:p>
        </w:tc>
        <w:tc>
          <w:tcPr>
            <w:tcW w:w="3870" w:type="dxa"/>
            <w:shd w:val="clear" w:color="auto" w:fill="DAEDDD"/>
          </w:tcPr>
          <w:p w14:paraId="48DCFC74" w14:textId="1590DE70" w:rsidR="004B5E77" w:rsidRPr="005D57BF" w:rsidRDefault="004B5E77" w:rsidP="00B11ECE">
            <w:pPr>
              <w:widowControl w:val="0"/>
              <w:numPr>
                <w:ilvl w:val="0"/>
                <w:numId w:val="58"/>
              </w:numPr>
              <w:tabs>
                <w:tab w:val="left" w:pos="275"/>
              </w:tabs>
              <w:autoSpaceDE w:val="0"/>
              <w:autoSpaceDN w:val="0"/>
              <w:spacing w:before="76" w:after="0" w:line="242" w:lineRule="auto"/>
              <w:ind w:right="142" w:hanging="171"/>
              <w:rPr>
                <w:rFonts w:ascii="Arial" w:eastAsia="Arial" w:hAnsi="Arial" w:cs="Arial"/>
                <w:sz w:val="16"/>
                <w:szCs w:val="16"/>
              </w:rPr>
            </w:pPr>
            <w:r w:rsidRPr="004B5E77">
              <w:rPr>
                <w:rFonts w:ascii="Arial" w:eastAsia="Arial" w:hAnsi="Arial" w:cs="Arial"/>
                <w:color w:val="231F20"/>
                <w:spacing w:val="-3"/>
                <w:sz w:val="16"/>
                <w:szCs w:val="16"/>
              </w:rPr>
              <w:t>Trace</w:t>
            </w:r>
            <w:r w:rsidRPr="004B5E77">
              <w:rPr>
                <w:rFonts w:ascii="Arial" w:eastAsia="Arial" w:hAnsi="Arial" w:cs="Arial"/>
                <w:color w:val="231F20"/>
                <w:spacing w:val="-30"/>
                <w:sz w:val="16"/>
                <w:szCs w:val="16"/>
              </w:rPr>
              <w:t xml:space="preserve"> </w:t>
            </w:r>
            <w:r w:rsidRPr="004B5E77">
              <w:rPr>
                <w:rFonts w:ascii="Arial" w:eastAsia="Arial" w:hAnsi="Arial" w:cs="Arial"/>
                <w:color w:val="231F20"/>
                <w:sz w:val="16"/>
                <w:szCs w:val="16"/>
              </w:rPr>
              <w:t>source</w:t>
            </w:r>
            <w:r w:rsidRPr="004B5E77">
              <w:rPr>
                <w:rFonts w:ascii="Arial" w:eastAsia="Arial" w:hAnsi="Arial" w:cs="Arial"/>
                <w:color w:val="231F20"/>
                <w:spacing w:val="-30"/>
                <w:sz w:val="16"/>
                <w:szCs w:val="16"/>
              </w:rPr>
              <w:t xml:space="preserve"> </w:t>
            </w:r>
            <w:r w:rsidRPr="004B5E77">
              <w:rPr>
                <w:rFonts w:ascii="Arial" w:eastAsia="Arial" w:hAnsi="Arial" w:cs="Arial"/>
                <w:color w:val="231F20"/>
                <w:sz w:val="16"/>
                <w:szCs w:val="16"/>
              </w:rPr>
              <w:t>of</w:t>
            </w:r>
            <w:r w:rsidRPr="004B5E77">
              <w:rPr>
                <w:rFonts w:ascii="Arial" w:eastAsia="Arial" w:hAnsi="Arial" w:cs="Arial"/>
                <w:color w:val="231F20"/>
                <w:spacing w:val="-30"/>
                <w:sz w:val="16"/>
                <w:szCs w:val="16"/>
              </w:rPr>
              <w:t xml:space="preserve"> </w:t>
            </w:r>
            <w:r w:rsidRPr="004B5E77">
              <w:rPr>
                <w:rFonts w:ascii="Arial" w:eastAsia="Arial" w:hAnsi="Arial" w:cs="Arial"/>
                <w:color w:val="231F20"/>
                <w:sz w:val="16"/>
                <w:szCs w:val="16"/>
              </w:rPr>
              <w:t>implicated</w:t>
            </w:r>
            <w:r w:rsidRPr="004B5E77">
              <w:rPr>
                <w:rFonts w:ascii="Arial" w:eastAsia="Arial" w:hAnsi="Arial" w:cs="Arial"/>
                <w:color w:val="231F20"/>
                <w:spacing w:val="-30"/>
                <w:sz w:val="16"/>
                <w:szCs w:val="16"/>
              </w:rPr>
              <w:t xml:space="preserve"> </w:t>
            </w:r>
            <w:r w:rsidRPr="004B5E77">
              <w:rPr>
                <w:rFonts w:ascii="Arial" w:eastAsia="Arial" w:hAnsi="Arial" w:cs="Arial"/>
                <w:color w:val="231F20"/>
                <w:sz w:val="16"/>
                <w:szCs w:val="16"/>
              </w:rPr>
              <w:t>food</w:t>
            </w:r>
            <w:r w:rsidRPr="004B5E77">
              <w:rPr>
                <w:rFonts w:ascii="Arial" w:eastAsia="Arial" w:hAnsi="Arial" w:cs="Arial"/>
                <w:color w:val="231F20"/>
                <w:spacing w:val="-30"/>
                <w:sz w:val="16"/>
                <w:szCs w:val="16"/>
              </w:rPr>
              <w:t xml:space="preserve"> </w:t>
            </w:r>
            <w:r w:rsidRPr="004B5E77">
              <w:rPr>
                <w:rFonts w:ascii="Arial" w:eastAsia="Arial" w:hAnsi="Arial" w:cs="Arial"/>
                <w:color w:val="231F20"/>
                <w:sz w:val="16"/>
                <w:szCs w:val="16"/>
              </w:rPr>
              <w:t>item or</w:t>
            </w:r>
            <w:r w:rsidRPr="004B5E77">
              <w:rPr>
                <w:rFonts w:ascii="Arial" w:eastAsia="Arial" w:hAnsi="Arial" w:cs="Arial"/>
                <w:color w:val="231F20"/>
                <w:spacing w:val="-30"/>
                <w:sz w:val="16"/>
                <w:szCs w:val="16"/>
              </w:rPr>
              <w:t xml:space="preserve"> </w:t>
            </w:r>
            <w:r w:rsidRPr="004B5E77">
              <w:rPr>
                <w:rFonts w:ascii="Arial" w:eastAsia="Arial" w:hAnsi="Arial" w:cs="Arial"/>
                <w:color w:val="231F20"/>
                <w:sz w:val="16"/>
                <w:szCs w:val="16"/>
              </w:rPr>
              <w:t>ingredients</w:t>
            </w:r>
            <w:r w:rsidRPr="004B5E77">
              <w:rPr>
                <w:rFonts w:ascii="Arial" w:eastAsia="Arial" w:hAnsi="Arial" w:cs="Arial"/>
                <w:color w:val="231F20"/>
                <w:spacing w:val="-30"/>
                <w:sz w:val="16"/>
                <w:szCs w:val="16"/>
              </w:rPr>
              <w:t xml:space="preserve"> </w:t>
            </w:r>
            <w:r w:rsidRPr="004B5E77">
              <w:rPr>
                <w:rFonts w:ascii="Arial" w:eastAsia="Arial" w:hAnsi="Arial" w:cs="Arial"/>
                <w:color w:val="231F20"/>
                <w:sz w:val="16"/>
                <w:szCs w:val="16"/>
              </w:rPr>
              <w:t>through</w:t>
            </w:r>
            <w:r w:rsidRPr="004B5E77">
              <w:rPr>
                <w:rFonts w:ascii="Arial" w:eastAsia="Arial" w:hAnsi="Arial" w:cs="Arial"/>
                <w:color w:val="231F20"/>
                <w:spacing w:val="-30"/>
                <w:sz w:val="16"/>
                <w:szCs w:val="16"/>
              </w:rPr>
              <w:t xml:space="preserve"> </w:t>
            </w:r>
            <w:r w:rsidRPr="004B5E77">
              <w:rPr>
                <w:rFonts w:ascii="Arial" w:eastAsia="Arial" w:hAnsi="Arial" w:cs="Arial"/>
                <w:color w:val="231F20"/>
                <w:sz w:val="16"/>
                <w:szCs w:val="16"/>
              </w:rPr>
              <w:t>distribution</w:t>
            </w:r>
            <w:r w:rsidRPr="004B5E77">
              <w:rPr>
                <w:rFonts w:ascii="Arial" w:eastAsia="Arial" w:hAnsi="Arial" w:cs="Arial"/>
                <w:color w:val="231F20"/>
                <w:spacing w:val="-30"/>
                <w:sz w:val="16"/>
                <w:szCs w:val="16"/>
              </w:rPr>
              <w:t xml:space="preserve"> </w:t>
            </w:r>
            <w:r w:rsidRPr="004B5E77">
              <w:rPr>
                <w:rFonts w:ascii="Arial" w:eastAsia="Arial" w:hAnsi="Arial" w:cs="Arial"/>
                <w:color w:val="231F20"/>
                <w:sz w:val="16"/>
                <w:szCs w:val="16"/>
              </w:rPr>
              <w:t xml:space="preserve">to </w:t>
            </w:r>
            <w:r w:rsidRPr="004B5E77">
              <w:rPr>
                <w:rFonts w:ascii="Arial" w:eastAsia="Arial" w:hAnsi="Arial" w:cs="Arial"/>
                <w:color w:val="231F20"/>
                <w:w w:val="95"/>
                <w:sz w:val="16"/>
                <w:szCs w:val="16"/>
              </w:rPr>
              <w:t>point</w:t>
            </w:r>
            <w:r w:rsidRPr="004B5E77">
              <w:rPr>
                <w:rFonts w:ascii="Arial" w:eastAsia="Arial" w:hAnsi="Arial" w:cs="Arial"/>
                <w:color w:val="231F20"/>
                <w:spacing w:val="-24"/>
                <w:w w:val="95"/>
                <w:sz w:val="16"/>
                <w:szCs w:val="16"/>
              </w:rPr>
              <w:t xml:space="preserve"> </w:t>
            </w:r>
            <w:r w:rsidRPr="004B5E77">
              <w:rPr>
                <w:rFonts w:ascii="Arial" w:eastAsia="Arial" w:hAnsi="Arial" w:cs="Arial"/>
                <w:color w:val="231F20"/>
                <w:w w:val="95"/>
                <w:sz w:val="16"/>
                <w:szCs w:val="16"/>
              </w:rPr>
              <w:t>where</w:t>
            </w:r>
            <w:r w:rsidRPr="004B5E77">
              <w:rPr>
                <w:rFonts w:ascii="Arial" w:eastAsia="Arial" w:hAnsi="Arial" w:cs="Arial"/>
                <w:color w:val="231F20"/>
                <w:spacing w:val="-24"/>
                <w:w w:val="95"/>
                <w:sz w:val="16"/>
                <w:szCs w:val="16"/>
              </w:rPr>
              <w:t xml:space="preserve"> </w:t>
            </w:r>
            <w:r w:rsidRPr="004B5E77">
              <w:rPr>
                <w:rFonts w:ascii="Arial" w:eastAsia="Arial" w:hAnsi="Arial" w:cs="Arial"/>
                <w:color w:val="231F20"/>
                <w:w w:val="95"/>
                <w:sz w:val="16"/>
                <w:szCs w:val="16"/>
              </w:rPr>
              <w:t>a</w:t>
            </w:r>
            <w:r w:rsidRPr="004B5E77">
              <w:rPr>
                <w:rFonts w:ascii="Arial" w:eastAsia="Arial" w:hAnsi="Arial" w:cs="Arial"/>
                <w:color w:val="231F20"/>
                <w:spacing w:val="-24"/>
                <w:w w:val="95"/>
                <w:sz w:val="16"/>
                <w:szCs w:val="16"/>
              </w:rPr>
              <w:t xml:space="preserve"> </w:t>
            </w:r>
            <w:r w:rsidRPr="004B5E77">
              <w:rPr>
                <w:rFonts w:ascii="Arial" w:eastAsia="Arial" w:hAnsi="Arial" w:cs="Arial"/>
                <w:color w:val="231F20"/>
                <w:w w:val="95"/>
                <w:sz w:val="16"/>
                <w:szCs w:val="16"/>
              </w:rPr>
              <w:t>contamination</w:t>
            </w:r>
            <w:r w:rsidRPr="004B5E77">
              <w:rPr>
                <w:rFonts w:ascii="Arial" w:eastAsia="Arial" w:hAnsi="Arial" w:cs="Arial"/>
                <w:color w:val="231F20"/>
                <w:spacing w:val="-24"/>
                <w:w w:val="95"/>
                <w:sz w:val="16"/>
                <w:szCs w:val="16"/>
              </w:rPr>
              <w:t xml:space="preserve"> </w:t>
            </w:r>
            <w:r w:rsidRPr="004B5E77">
              <w:rPr>
                <w:rFonts w:ascii="Arial" w:eastAsia="Arial" w:hAnsi="Arial" w:cs="Arial"/>
                <w:color w:val="231F20"/>
                <w:w w:val="95"/>
                <w:sz w:val="16"/>
                <w:szCs w:val="16"/>
              </w:rPr>
              <w:t>event</w:t>
            </w:r>
            <w:r w:rsidRPr="004B5E77">
              <w:rPr>
                <w:rFonts w:ascii="Arial" w:eastAsia="Arial" w:hAnsi="Arial" w:cs="Arial"/>
                <w:color w:val="231F20"/>
                <w:spacing w:val="-24"/>
                <w:w w:val="95"/>
                <w:sz w:val="16"/>
                <w:szCs w:val="16"/>
              </w:rPr>
              <w:t xml:space="preserve"> </w:t>
            </w:r>
            <w:r w:rsidRPr="004B5E77">
              <w:rPr>
                <w:rFonts w:ascii="Arial" w:eastAsia="Arial" w:hAnsi="Arial" w:cs="Arial"/>
                <w:color w:val="231F20"/>
                <w:w w:val="95"/>
                <w:sz w:val="16"/>
                <w:szCs w:val="16"/>
              </w:rPr>
              <w:t>can</w:t>
            </w:r>
            <w:r w:rsidRPr="004B5E77">
              <w:rPr>
                <w:rFonts w:ascii="Arial" w:eastAsia="Arial" w:hAnsi="Arial" w:cs="Arial"/>
                <w:color w:val="231F20"/>
                <w:sz w:val="16"/>
                <w:szCs w:val="16"/>
              </w:rPr>
              <w:t xml:space="preserve"> be</w:t>
            </w:r>
            <w:r w:rsidRPr="004B5E77">
              <w:rPr>
                <w:rFonts w:ascii="Arial" w:eastAsia="Arial" w:hAnsi="Arial" w:cs="Arial"/>
                <w:color w:val="231F20"/>
                <w:spacing w:val="-35"/>
                <w:sz w:val="16"/>
                <w:szCs w:val="16"/>
              </w:rPr>
              <w:t xml:space="preserve"> </w:t>
            </w:r>
            <w:r w:rsidRPr="004B5E77">
              <w:rPr>
                <w:rFonts w:ascii="Arial" w:eastAsia="Arial" w:hAnsi="Arial" w:cs="Arial"/>
                <w:color w:val="231F20"/>
                <w:sz w:val="16"/>
                <w:szCs w:val="16"/>
              </w:rPr>
              <w:t>identified or</w:t>
            </w:r>
            <w:r w:rsidRPr="004B5E77">
              <w:rPr>
                <w:rFonts w:ascii="Arial" w:eastAsia="Arial" w:hAnsi="Arial" w:cs="Arial"/>
                <w:color w:val="231F20"/>
                <w:spacing w:val="-35"/>
                <w:sz w:val="16"/>
                <w:szCs w:val="16"/>
              </w:rPr>
              <w:t xml:space="preserve"> </w:t>
            </w:r>
            <w:r w:rsidRPr="004B5E77">
              <w:rPr>
                <w:rFonts w:ascii="Arial" w:eastAsia="Arial" w:hAnsi="Arial" w:cs="Arial"/>
                <w:color w:val="231F20"/>
                <w:sz w:val="16"/>
                <w:szCs w:val="16"/>
              </w:rPr>
              <w:t>to</w:t>
            </w:r>
            <w:r w:rsidRPr="004B5E77">
              <w:rPr>
                <w:rFonts w:ascii="Arial" w:eastAsia="Arial" w:hAnsi="Arial" w:cs="Arial"/>
                <w:color w:val="231F20"/>
                <w:spacing w:val="-35"/>
                <w:sz w:val="16"/>
                <w:szCs w:val="16"/>
              </w:rPr>
              <w:t xml:space="preserve"> </w:t>
            </w:r>
            <w:r w:rsidRPr="004B5E77">
              <w:rPr>
                <w:rFonts w:ascii="Arial" w:eastAsia="Arial" w:hAnsi="Arial" w:cs="Arial"/>
                <w:color w:val="231F20"/>
                <w:sz w:val="16"/>
                <w:szCs w:val="16"/>
              </w:rPr>
              <w:t>source</w:t>
            </w:r>
            <w:r w:rsidRPr="004B5E77">
              <w:rPr>
                <w:rFonts w:ascii="Arial" w:eastAsia="Arial" w:hAnsi="Arial" w:cs="Arial"/>
                <w:color w:val="231F20"/>
                <w:spacing w:val="-35"/>
                <w:sz w:val="16"/>
                <w:szCs w:val="16"/>
              </w:rPr>
              <w:t xml:space="preserve"> </w:t>
            </w:r>
            <w:r w:rsidRPr="004B5E77">
              <w:rPr>
                <w:rFonts w:ascii="Arial" w:eastAsia="Arial" w:hAnsi="Arial" w:cs="Arial"/>
                <w:color w:val="231F20"/>
                <w:sz w:val="16"/>
                <w:szCs w:val="16"/>
              </w:rPr>
              <w:t>of production</w:t>
            </w:r>
            <w:r w:rsidRPr="004B5E77">
              <w:rPr>
                <w:rFonts w:ascii="Arial" w:eastAsia="Arial" w:hAnsi="Arial" w:cs="Arial"/>
                <w:color w:val="231F20"/>
                <w:w w:val="94"/>
                <w:sz w:val="16"/>
                <w:szCs w:val="16"/>
              </w:rPr>
              <w:t xml:space="preserve"> </w:t>
            </w:r>
            <w:r w:rsidRPr="004B5E77">
              <w:rPr>
                <w:rFonts w:ascii="Arial" w:eastAsia="Arial" w:hAnsi="Arial" w:cs="Arial"/>
                <w:color w:val="231F20"/>
                <w:sz w:val="16"/>
                <w:szCs w:val="16"/>
              </w:rPr>
              <w:t xml:space="preserve">if no contamination events can be </w:t>
            </w:r>
            <w:r w:rsidRPr="004B5E77">
              <w:rPr>
                <w:rFonts w:ascii="Arial" w:eastAsia="Arial" w:hAnsi="Arial" w:cs="Arial"/>
                <w:color w:val="231F20"/>
                <w:w w:val="95"/>
                <w:sz w:val="16"/>
                <w:szCs w:val="16"/>
              </w:rPr>
              <w:t>identified during</w:t>
            </w:r>
            <w:r w:rsidR="00A720C1">
              <w:rPr>
                <w:rFonts w:ascii="Arial" w:eastAsia="Arial" w:hAnsi="Arial" w:cs="Arial"/>
                <w:color w:val="231F20"/>
                <w:w w:val="95"/>
                <w:sz w:val="16"/>
                <w:szCs w:val="16"/>
              </w:rPr>
              <w:t xml:space="preserve"> distribution.</w:t>
            </w:r>
          </w:p>
          <w:p w14:paraId="60CDDD1C" w14:textId="77777777" w:rsidR="004B5E77" w:rsidRPr="004B5E77" w:rsidRDefault="004B5E77" w:rsidP="00B11ECE">
            <w:pPr>
              <w:widowControl w:val="0"/>
              <w:numPr>
                <w:ilvl w:val="0"/>
                <w:numId w:val="58"/>
              </w:numPr>
              <w:tabs>
                <w:tab w:val="left" w:pos="275"/>
              </w:tabs>
              <w:autoSpaceDE w:val="0"/>
              <w:autoSpaceDN w:val="0"/>
              <w:spacing w:after="0" w:line="242" w:lineRule="auto"/>
              <w:ind w:right="391" w:hanging="171"/>
              <w:rPr>
                <w:rFonts w:ascii="Arial" w:eastAsia="Arial" w:hAnsi="Arial" w:cs="Arial"/>
                <w:sz w:val="16"/>
                <w:szCs w:val="16"/>
              </w:rPr>
            </w:pPr>
            <w:r w:rsidRPr="004B5E77">
              <w:rPr>
                <w:rFonts w:ascii="Arial" w:eastAsia="Arial" w:hAnsi="Arial" w:cs="Arial"/>
                <w:color w:val="231F20"/>
                <w:w w:val="90"/>
                <w:sz w:val="16"/>
                <w:szCs w:val="16"/>
              </w:rPr>
              <w:t>Conduct environmental</w:t>
            </w:r>
            <w:r w:rsidRPr="004B5E77">
              <w:rPr>
                <w:rFonts w:ascii="Arial" w:eastAsia="Arial" w:hAnsi="Arial" w:cs="Arial"/>
                <w:color w:val="231F20"/>
                <w:spacing w:val="-13"/>
                <w:w w:val="90"/>
                <w:sz w:val="16"/>
                <w:szCs w:val="16"/>
              </w:rPr>
              <w:t xml:space="preserve"> </w:t>
            </w:r>
            <w:r w:rsidRPr="004B5E77">
              <w:rPr>
                <w:rFonts w:ascii="Arial" w:eastAsia="Arial" w:hAnsi="Arial" w:cs="Arial"/>
                <w:color w:val="231F20"/>
                <w:w w:val="90"/>
                <w:sz w:val="16"/>
                <w:szCs w:val="16"/>
              </w:rPr>
              <w:t xml:space="preserve">assessment </w:t>
            </w:r>
            <w:r w:rsidRPr="004B5E77">
              <w:rPr>
                <w:rFonts w:ascii="Arial" w:eastAsia="Arial" w:hAnsi="Arial" w:cs="Arial"/>
                <w:color w:val="231F20"/>
                <w:sz w:val="16"/>
                <w:szCs w:val="16"/>
              </w:rPr>
              <w:t>of</w:t>
            </w:r>
            <w:r w:rsidRPr="004B5E77">
              <w:rPr>
                <w:rFonts w:ascii="Arial" w:eastAsia="Arial" w:hAnsi="Arial" w:cs="Arial"/>
                <w:color w:val="231F20"/>
                <w:spacing w:val="-31"/>
                <w:sz w:val="16"/>
                <w:szCs w:val="16"/>
              </w:rPr>
              <w:t xml:space="preserve"> </w:t>
            </w:r>
            <w:r w:rsidRPr="004B5E77">
              <w:rPr>
                <w:rFonts w:ascii="Arial" w:eastAsia="Arial" w:hAnsi="Arial" w:cs="Arial"/>
                <w:color w:val="231F20"/>
                <w:sz w:val="16"/>
                <w:szCs w:val="16"/>
              </w:rPr>
              <w:t>likely</w:t>
            </w:r>
            <w:r w:rsidRPr="004B5E77">
              <w:rPr>
                <w:rFonts w:ascii="Arial" w:eastAsia="Arial" w:hAnsi="Arial" w:cs="Arial"/>
                <w:color w:val="231F20"/>
                <w:spacing w:val="-31"/>
                <w:sz w:val="16"/>
                <w:szCs w:val="16"/>
              </w:rPr>
              <w:t xml:space="preserve"> </w:t>
            </w:r>
            <w:r w:rsidRPr="004B5E77">
              <w:rPr>
                <w:rFonts w:ascii="Arial" w:eastAsia="Arial" w:hAnsi="Arial" w:cs="Arial"/>
                <w:color w:val="231F20"/>
                <w:sz w:val="16"/>
                <w:szCs w:val="16"/>
              </w:rPr>
              <w:t>source</w:t>
            </w:r>
            <w:r w:rsidRPr="004B5E77">
              <w:rPr>
                <w:rFonts w:ascii="Arial" w:eastAsia="Arial" w:hAnsi="Arial" w:cs="Arial"/>
                <w:color w:val="231F20"/>
                <w:spacing w:val="-31"/>
                <w:sz w:val="16"/>
                <w:szCs w:val="16"/>
              </w:rPr>
              <w:t xml:space="preserve"> </w:t>
            </w:r>
            <w:r w:rsidRPr="004B5E77">
              <w:rPr>
                <w:rFonts w:ascii="Arial" w:eastAsia="Arial" w:hAnsi="Arial" w:cs="Arial"/>
                <w:color w:val="231F20"/>
                <w:sz w:val="16"/>
                <w:szCs w:val="16"/>
              </w:rPr>
              <w:t>of</w:t>
            </w:r>
            <w:r w:rsidRPr="004B5E77">
              <w:rPr>
                <w:rFonts w:ascii="Arial" w:eastAsia="Arial" w:hAnsi="Arial" w:cs="Arial"/>
                <w:color w:val="231F20"/>
                <w:spacing w:val="-31"/>
                <w:sz w:val="16"/>
                <w:szCs w:val="16"/>
              </w:rPr>
              <w:t xml:space="preserve"> </w:t>
            </w:r>
            <w:r w:rsidRPr="004B5E77">
              <w:rPr>
                <w:rFonts w:ascii="Arial" w:eastAsia="Arial" w:hAnsi="Arial" w:cs="Arial"/>
                <w:color w:val="231F20"/>
                <w:sz w:val="16"/>
                <w:szCs w:val="16"/>
              </w:rPr>
              <w:t>contamination, including</w:t>
            </w:r>
          </w:p>
          <w:p w14:paraId="54A85562" w14:textId="77777777" w:rsidR="004B5E77" w:rsidRPr="004B5E77" w:rsidRDefault="004B5E77" w:rsidP="00B11ECE">
            <w:pPr>
              <w:widowControl w:val="0"/>
              <w:numPr>
                <w:ilvl w:val="1"/>
                <w:numId w:val="58"/>
              </w:numPr>
              <w:tabs>
                <w:tab w:val="left" w:pos="464"/>
              </w:tabs>
              <w:autoSpaceDE w:val="0"/>
              <w:autoSpaceDN w:val="0"/>
              <w:spacing w:before="6" w:after="0" w:line="247" w:lineRule="auto"/>
              <w:ind w:right="140" w:hanging="180"/>
              <w:rPr>
                <w:rFonts w:ascii="Arial" w:eastAsia="Arial" w:hAnsi="Arial" w:cs="Arial"/>
                <w:sz w:val="16"/>
                <w:szCs w:val="16"/>
              </w:rPr>
            </w:pPr>
            <w:r w:rsidRPr="004B5E77">
              <w:rPr>
                <w:rFonts w:ascii="Arial" w:eastAsia="Arial" w:hAnsi="Arial" w:cs="Arial"/>
                <w:color w:val="231F20"/>
                <w:w w:val="95"/>
                <w:sz w:val="16"/>
                <w:szCs w:val="16"/>
              </w:rPr>
              <w:t>Reconstruct</w:t>
            </w:r>
            <w:r w:rsidRPr="004B5E77">
              <w:rPr>
                <w:rFonts w:ascii="Arial" w:eastAsia="Arial" w:hAnsi="Arial" w:cs="Arial"/>
                <w:color w:val="231F20"/>
                <w:spacing w:val="-21"/>
                <w:w w:val="95"/>
                <w:sz w:val="16"/>
                <w:szCs w:val="16"/>
              </w:rPr>
              <w:t xml:space="preserve"> </w:t>
            </w:r>
            <w:r w:rsidRPr="004B5E77">
              <w:rPr>
                <w:rFonts w:ascii="Arial" w:eastAsia="Arial" w:hAnsi="Arial" w:cs="Arial"/>
                <w:color w:val="231F20"/>
                <w:w w:val="95"/>
                <w:sz w:val="16"/>
                <w:szCs w:val="16"/>
              </w:rPr>
              <w:t>food</w:t>
            </w:r>
            <w:r w:rsidRPr="004B5E77">
              <w:rPr>
                <w:rFonts w:ascii="Arial" w:eastAsia="Arial" w:hAnsi="Arial" w:cs="Arial"/>
                <w:color w:val="231F20"/>
                <w:spacing w:val="-21"/>
                <w:w w:val="95"/>
                <w:sz w:val="16"/>
                <w:szCs w:val="16"/>
              </w:rPr>
              <w:t xml:space="preserve"> </w:t>
            </w:r>
            <w:r w:rsidRPr="004B5E77">
              <w:rPr>
                <w:rFonts w:ascii="Arial" w:eastAsia="Arial" w:hAnsi="Arial" w:cs="Arial"/>
                <w:color w:val="231F20"/>
                <w:w w:val="95"/>
                <w:sz w:val="16"/>
                <w:szCs w:val="16"/>
              </w:rPr>
              <w:t>flow</w:t>
            </w:r>
            <w:r w:rsidRPr="004B5E77">
              <w:rPr>
                <w:rFonts w:ascii="Arial" w:eastAsia="Arial" w:hAnsi="Arial" w:cs="Arial"/>
                <w:color w:val="231F20"/>
                <w:spacing w:val="-21"/>
                <w:w w:val="95"/>
                <w:sz w:val="16"/>
                <w:szCs w:val="16"/>
              </w:rPr>
              <w:t xml:space="preserve"> </w:t>
            </w:r>
            <w:r w:rsidRPr="004B5E77">
              <w:rPr>
                <w:rFonts w:ascii="Arial" w:eastAsia="Arial" w:hAnsi="Arial" w:cs="Arial"/>
                <w:color w:val="231F20"/>
                <w:w w:val="95"/>
                <w:sz w:val="16"/>
                <w:szCs w:val="16"/>
              </w:rPr>
              <w:t>for</w:t>
            </w:r>
            <w:r w:rsidRPr="004B5E77">
              <w:rPr>
                <w:rFonts w:ascii="Arial" w:eastAsia="Arial" w:hAnsi="Arial" w:cs="Arial"/>
                <w:color w:val="231F20"/>
                <w:spacing w:val="-21"/>
                <w:w w:val="95"/>
                <w:sz w:val="16"/>
                <w:szCs w:val="16"/>
              </w:rPr>
              <w:t xml:space="preserve"> </w:t>
            </w:r>
            <w:r w:rsidRPr="004B5E77">
              <w:rPr>
                <w:rFonts w:ascii="Arial" w:eastAsia="Arial" w:hAnsi="Arial" w:cs="Arial"/>
                <w:color w:val="231F20"/>
                <w:w w:val="95"/>
                <w:sz w:val="16"/>
                <w:szCs w:val="16"/>
              </w:rPr>
              <w:t>implicated</w:t>
            </w:r>
            <w:r w:rsidRPr="004B5E77">
              <w:rPr>
                <w:rFonts w:ascii="Arial" w:eastAsia="Arial" w:hAnsi="Arial" w:cs="Arial"/>
                <w:color w:val="231F20"/>
                <w:w w:val="93"/>
                <w:sz w:val="16"/>
                <w:szCs w:val="16"/>
              </w:rPr>
              <w:t xml:space="preserve"> </w:t>
            </w:r>
            <w:r w:rsidRPr="004B5E77">
              <w:rPr>
                <w:rFonts w:ascii="Arial" w:eastAsia="Arial" w:hAnsi="Arial" w:cs="Arial"/>
                <w:color w:val="231F20"/>
                <w:w w:val="95"/>
                <w:sz w:val="16"/>
                <w:szCs w:val="16"/>
              </w:rPr>
              <w:t>food</w:t>
            </w:r>
            <w:r w:rsidRPr="004B5E77">
              <w:rPr>
                <w:rFonts w:ascii="Arial" w:eastAsia="Arial" w:hAnsi="Arial" w:cs="Arial"/>
                <w:color w:val="231F20"/>
                <w:spacing w:val="-1"/>
                <w:w w:val="95"/>
                <w:sz w:val="16"/>
                <w:szCs w:val="16"/>
              </w:rPr>
              <w:t xml:space="preserve"> </w:t>
            </w:r>
            <w:r w:rsidRPr="004B5E77">
              <w:rPr>
                <w:rFonts w:ascii="Arial" w:eastAsia="Arial" w:hAnsi="Arial" w:cs="Arial"/>
                <w:color w:val="231F20"/>
                <w:w w:val="95"/>
                <w:sz w:val="16"/>
                <w:szCs w:val="16"/>
              </w:rPr>
              <w:t>item.</w:t>
            </w:r>
          </w:p>
          <w:p w14:paraId="58E0851D" w14:textId="77777777" w:rsidR="004B5E77" w:rsidRPr="004B5E77" w:rsidRDefault="004B5E77" w:rsidP="00B11ECE">
            <w:pPr>
              <w:widowControl w:val="0"/>
              <w:numPr>
                <w:ilvl w:val="1"/>
                <w:numId w:val="58"/>
              </w:numPr>
              <w:tabs>
                <w:tab w:val="left" w:pos="464"/>
              </w:tabs>
              <w:autoSpaceDE w:val="0"/>
              <w:autoSpaceDN w:val="0"/>
              <w:spacing w:after="0" w:line="247" w:lineRule="auto"/>
              <w:ind w:right="100" w:hanging="180"/>
              <w:jc w:val="both"/>
              <w:rPr>
                <w:rFonts w:ascii="Arial" w:eastAsia="Arial" w:hAnsi="Arial" w:cs="Arial"/>
                <w:sz w:val="16"/>
                <w:szCs w:val="16"/>
              </w:rPr>
            </w:pPr>
            <w:r w:rsidRPr="004B5E77">
              <w:rPr>
                <w:rFonts w:ascii="Arial" w:eastAsia="Arial" w:hAnsi="Arial" w:cs="Arial"/>
                <w:color w:val="231F20"/>
                <w:w w:val="95"/>
                <w:sz w:val="16"/>
                <w:szCs w:val="16"/>
              </w:rPr>
              <w:t>Interview</w:t>
            </w:r>
            <w:r w:rsidRPr="004B5E77">
              <w:rPr>
                <w:rFonts w:ascii="Arial" w:eastAsia="Arial" w:hAnsi="Arial" w:cs="Arial"/>
                <w:color w:val="231F20"/>
                <w:spacing w:val="-18"/>
                <w:w w:val="95"/>
                <w:sz w:val="16"/>
                <w:szCs w:val="16"/>
              </w:rPr>
              <w:t xml:space="preserve"> </w:t>
            </w:r>
            <w:r w:rsidRPr="004B5E77">
              <w:rPr>
                <w:rFonts w:ascii="Arial" w:eastAsia="Arial" w:hAnsi="Arial" w:cs="Arial"/>
                <w:color w:val="231F20"/>
                <w:w w:val="95"/>
                <w:sz w:val="16"/>
                <w:szCs w:val="16"/>
              </w:rPr>
              <w:t>food</w:t>
            </w:r>
            <w:r w:rsidRPr="004B5E77">
              <w:rPr>
                <w:rFonts w:ascii="Arial" w:eastAsia="Arial" w:hAnsi="Arial" w:cs="Arial"/>
                <w:color w:val="231F20"/>
                <w:spacing w:val="-18"/>
                <w:w w:val="95"/>
                <w:sz w:val="16"/>
                <w:szCs w:val="16"/>
              </w:rPr>
              <w:t xml:space="preserve"> </w:t>
            </w:r>
            <w:r w:rsidRPr="004B5E77">
              <w:rPr>
                <w:rFonts w:ascii="Arial" w:eastAsia="Arial" w:hAnsi="Arial" w:cs="Arial"/>
                <w:color w:val="231F20"/>
                <w:w w:val="95"/>
                <w:sz w:val="16"/>
                <w:szCs w:val="16"/>
              </w:rPr>
              <w:t>workers</w:t>
            </w:r>
            <w:r w:rsidRPr="004B5E77">
              <w:rPr>
                <w:rFonts w:ascii="Arial" w:eastAsia="Arial" w:hAnsi="Arial" w:cs="Arial"/>
                <w:color w:val="231F20"/>
                <w:spacing w:val="-18"/>
                <w:w w:val="95"/>
                <w:sz w:val="16"/>
                <w:szCs w:val="16"/>
              </w:rPr>
              <w:t xml:space="preserve"> </w:t>
            </w:r>
            <w:r w:rsidRPr="004B5E77">
              <w:rPr>
                <w:rFonts w:ascii="Arial" w:eastAsia="Arial" w:hAnsi="Arial" w:cs="Arial"/>
                <w:color w:val="231F20"/>
                <w:w w:val="95"/>
                <w:sz w:val="16"/>
                <w:szCs w:val="16"/>
              </w:rPr>
              <w:t>to</w:t>
            </w:r>
            <w:r w:rsidRPr="004B5E77">
              <w:rPr>
                <w:rFonts w:ascii="Arial" w:eastAsia="Arial" w:hAnsi="Arial" w:cs="Arial"/>
                <w:color w:val="231F20"/>
                <w:spacing w:val="-18"/>
                <w:w w:val="95"/>
                <w:sz w:val="16"/>
                <w:szCs w:val="16"/>
              </w:rPr>
              <w:t xml:space="preserve"> </w:t>
            </w:r>
            <w:r w:rsidRPr="004B5E77">
              <w:rPr>
                <w:rFonts w:ascii="Arial" w:eastAsia="Arial" w:hAnsi="Arial" w:cs="Arial"/>
                <w:color w:val="231F20"/>
                <w:w w:val="95"/>
                <w:sz w:val="16"/>
                <w:szCs w:val="16"/>
              </w:rPr>
              <w:t xml:space="preserve">determine </w:t>
            </w:r>
            <w:r w:rsidRPr="004B5E77">
              <w:rPr>
                <w:rFonts w:ascii="Arial" w:eastAsia="Arial" w:hAnsi="Arial" w:cs="Arial"/>
                <w:color w:val="231F20"/>
                <w:w w:val="90"/>
                <w:sz w:val="16"/>
                <w:szCs w:val="16"/>
              </w:rPr>
              <w:t>food-preparation responsibilities and practices before</w:t>
            </w:r>
            <w:r w:rsidRPr="004B5E77">
              <w:rPr>
                <w:rFonts w:ascii="Arial" w:eastAsia="Arial" w:hAnsi="Arial" w:cs="Arial"/>
                <w:color w:val="231F20"/>
                <w:spacing w:val="7"/>
                <w:w w:val="90"/>
                <w:sz w:val="16"/>
                <w:szCs w:val="16"/>
              </w:rPr>
              <w:t xml:space="preserve"> </w:t>
            </w:r>
            <w:r w:rsidRPr="004B5E77">
              <w:rPr>
                <w:rFonts w:ascii="Arial" w:eastAsia="Arial" w:hAnsi="Arial" w:cs="Arial"/>
                <w:color w:val="231F20"/>
                <w:w w:val="90"/>
                <w:sz w:val="16"/>
                <w:szCs w:val="16"/>
              </w:rPr>
              <w:t>exposure.</w:t>
            </w:r>
          </w:p>
          <w:p w14:paraId="385F94AF" w14:textId="77777777" w:rsidR="004B5E77" w:rsidRPr="004B5E77" w:rsidRDefault="004B5E77" w:rsidP="00B11ECE">
            <w:pPr>
              <w:widowControl w:val="0"/>
              <w:numPr>
                <w:ilvl w:val="1"/>
                <w:numId w:val="58"/>
              </w:numPr>
              <w:tabs>
                <w:tab w:val="left" w:pos="464"/>
              </w:tabs>
              <w:autoSpaceDE w:val="0"/>
              <w:autoSpaceDN w:val="0"/>
              <w:spacing w:after="0" w:line="247" w:lineRule="auto"/>
              <w:ind w:right="255" w:hanging="180"/>
              <w:rPr>
                <w:rFonts w:ascii="Arial" w:eastAsia="Arial" w:hAnsi="Arial" w:cs="Arial"/>
                <w:sz w:val="16"/>
                <w:szCs w:val="16"/>
              </w:rPr>
            </w:pPr>
            <w:r w:rsidRPr="004B5E77">
              <w:rPr>
                <w:rFonts w:ascii="Arial" w:eastAsia="Arial" w:hAnsi="Arial" w:cs="Arial"/>
                <w:color w:val="231F20"/>
                <w:w w:val="95"/>
                <w:sz w:val="16"/>
                <w:szCs w:val="16"/>
              </w:rPr>
              <w:t>Obtain</w:t>
            </w:r>
            <w:r w:rsidRPr="004B5E77">
              <w:rPr>
                <w:rFonts w:ascii="Arial" w:eastAsia="Arial" w:hAnsi="Arial" w:cs="Arial"/>
                <w:color w:val="231F20"/>
                <w:spacing w:val="-17"/>
                <w:w w:val="95"/>
                <w:sz w:val="16"/>
                <w:szCs w:val="16"/>
              </w:rPr>
              <w:t xml:space="preserve"> </w:t>
            </w:r>
            <w:r w:rsidRPr="004B5E77">
              <w:rPr>
                <w:rFonts w:ascii="Arial" w:eastAsia="Arial" w:hAnsi="Arial" w:cs="Arial"/>
                <w:color w:val="231F20"/>
                <w:w w:val="95"/>
                <w:sz w:val="16"/>
                <w:szCs w:val="16"/>
              </w:rPr>
              <w:t>samples</w:t>
            </w:r>
            <w:r w:rsidRPr="004B5E77">
              <w:rPr>
                <w:rFonts w:ascii="Arial" w:eastAsia="Arial" w:hAnsi="Arial" w:cs="Arial"/>
                <w:color w:val="231F20"/>
                <w:spacing w:val="-17"/>
                <w:w w:val="95"/>
                <w:sz w:val="16"/>
                <w:szCs w:val="16"/>
              </w:rPr>
              <w:t xml:space="preserve"> </w:t>
            </w:r>
            <w:r w:rsidRPr="004B5E77">
              <w:rPr>
                <w:rFonts w:ascii="Arial" w:eastAsia="Arial" w:hAnsi="Arial" w:cs="Arial"/>
                <w:color w:val="231F20"/>
                <w:w w:val="95"/>
                <w:sz w:val="16"/>
                <w:szCs w:val="16"/>
              </w:rPr>
              <w:t>of</w:t>
            </w:r>
            <w:r w:rsidRPr="004B5E77">
              <w:rPr>
                <w:rFonts w:ascii="Arial" w:eastAsia="Arial" w:hAnsi="Arial" w:cs="Arial"/>
                <w:color w:val="231F20"/>
                <w:spacing w:val="-17"/>
                <w:w w:val="95"/>
                <w:sz w:val="16"/>
                <w:szCs w:val="16"/>
              </w:rPr>
              <w:t xml:space="preserve"> </w:t>
            </w:r>
            <w:r w:rsidRPr="004B5E77">
              <w:rPr>
                <w:rFonts w:ascii="Arial" w:eastAsia="Arial" w:hAnsi="Arial" w:cs="Arial"/>
                <w:color w:val="231F20"/>
                <w:w w:val="95"/>
                <w:sz w:val="16"/>
                <w:szCs w:val="16"/>
              </w:rPr>
              <w:t>implicated</w:t>
            </w:r>
            <w:r w:rsidRPr="004B5E77">
              <w:rPr>
                <w:rFonts w:ascii="Arial" w:eastAsia="Arial" w:hAnsi="Arial" w:cs="Arial"/>
                <w:color w:val="231F20"/>
                <w:spacing w:val="-17"/>
                <w:w w:val="95"/>
                <w:sz w:val="16"/>
                <w:szCs w:val="16"/>
              </w:rPr>
              <w:t xml:space="preserve"> </w:t>
            </w:r>
            <w:r w:rsidRPr="004B5E77">
              <w:rPr>
                <w:rFonts w:ascii="Arial" w:eastAsia="Arial" w:hAnsi="Arial" w:cs="Arial"/>
                <w:color w:val="231F20"/>
                <w:w w:val="95"/>
                <w:sz w:val="16"/>
                <w:szCs w:val="16"/>
              </w:rPr>
              <w:t>food</w:t>
            </w:r>
            <w:r w:rsidRPr="004B5E77">
              <w:rPr>
                <w:rFonts w:ascii="Arial" w:eastAsia="Arial" w:hAnsi="Arial" w:cs="Arial"/>
                <w:color w:val="231F20"/>
                <w:w w:val="96"/>
                <w:sz w:val="16"/>
                <w:szCs w:val="16"/>
              </w:rPr>
              <w:t xml:space="preserve"> </w:t>
            </w:r>
            <w:r w:rsidRPr="004B5E77">
              <w:rPr>
                <w:rFonts w:ascii="Arial" w:eastAsia="Arial" w:hAnsi="Arial" w:cs="Arial"/>
                <w:color w:val="231F20"/>
                <w:w w:val="90"/>
                <w:sz w:val="16"/>
                <w:szCs w:val="16"/>
              </w:rPr>
              <w:t>or</w:t>
            </w:r>
            <w:r w:rsidRPr="004B5E77">
              <w:rPr>
                <w:rFonts w:ascii="Arial" w:eastAsia="Arial" w:hAnsi="Arial" w:cs="Arial"/>
                <w:color w:val="231F20"/>
                <w:spacing w:val="22"/>
                <w:w w:val="90"/>
                <w:sz w:val="16"/>
                <w:szCs w:val="16"/>
              </w:rPr>
              <w:t xml:space="preserve"> </w:t>
            </w:r>
            <w:r w:rsidRPr="004B5E77">
              <w:rPr>
                <w:rFonts w:ascii="Arial" w:eastAsia="Arial" w:hAnsi="Arial" w:cs="Arial"/>
                <w:color w:val="231F20"/>
                <w:w w:val="90"/>
                <w:sz w:val="16"/>
                <w:szCs w:val="16"/>
              </w:rPr>
              <w:t>ingredients.</w:t>
            </w:r>
          </w:p>
          <w:p w14:paraId="45D7CDAC" w14:textId="77777777" w:rsidR="004B5E77" w:rsidRPr="004B5E77" w:rsidRDefault="004B5E77" w:rsidP="00B11ECE">
            <w:pPr>
              <w:widowControl w:val="0"/>
              <w:numPr>
                <w:ilvl w:val="1"/>
                <w:numId w:val="58"/>
              </w:numPr>
              <w:tabs>
                <w:tab w:val="left" w:pos="464"/>
              </w:tabs>
              <w:autoSpaceDE w:val="0"/>
              <w:autoSpaceDN w:val="0"/>
              <w:spacing w:after="0" w:line="247" w:lineRule="auto"/>
              <w:ind w:right="178" w:hanging="180"/>
              <w:rPr>
                <w:rFonts w:ascii="Arial" w:eastAsia="Arial" w:hAnsi="Arial" w:cs="Arial"/>
                <w:sz w:val="16"/>
                <w:szCs w:val="16"/>
              </w:rPr>
            </w:pPr>
            <w:r w:rsidRPr="004B5E77">
              <w:rPr>
                <w:rFonts w:ascii="Arial" w:eastAsia="Arial" w:hAnsi="Arial" w:cs="Arial"/>
                <w:color w:val="231F20"/>
                <w:w w:val="90"/>
                <w:sz w:val="16"/>
                <w:szCs w:val="16"/>
              </w:rPr>
              <w:t xml:space="preserve">Obtain environmental samples from </w:t>
            </w:r>
            <w:r w:rsidRPr="004B5E77">
              <w:rPr>
                <w:rFonts w:ascii="Arial" w:eastAsia="Arial" w:hAnsi="Arial" w:cs="Arial"/>
                <w:color w:val="231F20"/>
                <w:sz w:val="16"/>
                <w:szCs w:val="16"/>
              </w:rPr>
              <w:t>food</w:t>
            </w:r>
            <w:r w:rsidRPr="004B5E77">
              <w:rPr>
                <w:rFonts w:ascii="Arial" w:eastAsia="Arial" w:hAnsi="Arial" w:cs="Arial"/>
                <w:color w:val="231F20"/>
                <w:spacing w:val="-32"/>
                <w:sz w:val="16"/>
                <w:szCs w:val="16"/>
              </w:rPr>
              <w:t xml:space="preserve"> </w:t>
            </w:r>
            <w:r w:rsidRPr="004B5E77">
              <w:rPr>
                <w:rFonts w:ascii="Arial" w:eastAsia="Arial" w:hAnsi="Arial" w:cs="Arial"/>
                <w:color w:val="231F20"/>
                <w:sz w:val="16"/>
                <w:szCs w:val="16"/>
              </w:rPr>
              <w:t>contact</w:t>
            </w:r>
            <w:r w:rsidRPr="004B5E77">
              <w:rPr>
                <w:rFonts w:ascii="Arial" w:eastAsia="Arial" w:hAnsi="Arial" w:cs="Arial"/>
                <w:color w:val="231F20"/>
                <w:spacing w:val="-32"/>
                <w:sz w:val="16"/>
                <w:szCs w:val="16"/>
              </w:rPr>
              <w:t xml:space="preserve"> </w:t>
            </w:r>
            <w:r w:rsidRPr="004B5E77">
              <w:rPr>
                <w:rFonts w:ascii="Arial" w:eastAsia="Arial" w:hAnsi="Arial" w:cs="Arial"/>
                <w:color w:val="231F20"/>
                <w:sz w:val="16"/>
                <w:szCs w:val="16"/>
              </w:rPr>
              <w:t>surfaces</w:t>
            </w:r>
            <w:r w:rsidRPr="004B5E77">
              <w:rPr>
                <w:rFonts w:ascii="Arial" w:eastAsia="Arial" w:hAnsi="Arial" w:cs="Arial"/>
                <w:color w:val="231F20"/>
                <w:spacing w:val="-32"/>
                <w:sz w:val="16"/>
                <w:szCs w:val="16"/>
              </w:rPr>
              <w:t xml:space="preserve"> </w:t>
            </w:r>
            <w:r w:rsidRPr="004B5E77">
              <w:rPr>
                <w:rFonts w:ascii="Arial" w:eastAsia="Arial" w:hAnsi="Arial" w:cs="Arial"/>
                <w:color w:val="231F20"/>
                <w:sz w:val="16"/>
                <w:szCs w:val="16"/>
              </w:rPr>
              <w:t>or</w:t>
            </w:r>
            <w:r w:rsidRPr="004B5E77">
              <w:rPr>
                <w:rFonts w:ascii="Arial" w:eastAsia="Arial" w:hAnsi="Arial" w:cs="Arial"/>
                <w:color w:val="231F20"/>
                <w:spacing w:val="-32"/>
                <w:sz w:val="16"/>
                <w:szCs w:val="16"/>
              </w:rPr>
              <w:t xml:space="preserve"> </w:t>
            </w:r>
            <w:r w:rsidRPr="004B5E77">
              <w:rPr>
                <w:rFonts w:ascii="Arial" w:eastAsia="Arial" w:hAnsi="Arial" w:cs="Arial"/>
                <w:color w:val="231F20"/>
                <w:sz w:val="16"/>
                <w:szCs w:val="16"/>
              </w:rPr>
              <w:t xml:space="preserve">potential </w:t>
            </w:r>
            <w:r w:rsidRPr="004B5E77">
              <w:rPr>
                <w:rFonts w:ascii="Arial" w:eastAsia="Arial" w:hAnsi="Arial" w:cs="Arial"/>
                <w:color w:val="231F20"/>
                <w:w w:val="90"/>
                <w:sz w:val="16"/>
                <w:szCs w:val="16"/>
              </w:rPr>
              <w:t>environmental</w:t>
            </w:r>
            <w:r w:rsidRPr="004B5E77">
              <w:rPr>
                <w:rFonts w:ascii="Arial" w:eastAsia="Arial" w:hAnsi="Arial" w:cs="Arial"/>
                <w:color w:val="231F20"/>
                <w:spacing w:val="-11"/>
                <w:w w:val="90"/>
                <w:sz w:val="16"/>
                <w:szCs w:val="16"/>
              </w:rPr>
              <w:t xml:space="preserve"> </w:t>
            </w:r>
            <w:r w:rsidRPr="004B5E77">
              <w:rPr>
                <w:rFonts w:ascii="Arial" w:eastAsia="Arial" w:hAnsi="Arial" w:cs="Arial"/>
                <w:color w:val="231F20"/>
                <w:w w:val="90"/>
                <w:sz w:val="16"/>
                <w:szCs w:val="16"/>
              </w:rPr>
              <w:t>reservoirs.</w:t>
            </w:r>
          </w:p>
        </w:tc>
        <w:tc>
          <w:tcPr>
            <w:tcW w:w="2970" w:type="dxa"/>
            <w:shd w:val="clear" w:color="auto" w:fill="DAEDDD"/>
          </w:tcPr>
          <w:p w14:paraId="02FA1FFF" w14:textId="77777777" w:rsidR="004B5E77" w:rsidRPr="004B5E77" w:rsidRDefault="004B5E77" w:rsidP="00B11ECE">
            <w:pPr>
              <w:widowControl w:val="0"/>
              <w:numPr>
                <w:ilvl w:val="0"/>
                <w:numId w:val="57"/>
              </w:numPr>
              <w:tabs>
                <w:tab w:val="left" w:pos="275"/>
              </w:tabs>
              <w:autoSpaceDE w:val="0"/>
              <w:autoSpaceDN w:val="0"/>
              <w:spacing w:before="76" w:after="0" w:line="244" w:lineRule="auto"/>
              <w:ind w:right="118" w:hanging="171"/>
              <w:rPr>
                <w:rFonts w:ascii="Arial" w:eastAsia="Arial" w:hAnsi="Arial" w:cs="Arial"/>
                <w:sz w:val="16"/>
                <w:szCs w:val="16"/>
              </w:rPr>
            </w:pPr>
            <w:r w:rsidRPr="004B5E77">
              <w:rPr>
                <w:rFonts w:ascii="Arial" w:eastAsia="Arial" w:hAnsi="Arial" w:cs="Arial"/>
                <w:color w:val="231F20"/>
                <w:sz w:val="16"/>
                <w:szCs w:val="16"/>
              </w:rPr>
              <w:t xml:space="preserve">Evaluate results to highlight possible relations among </w:t>
            </w:r>
            <w:r w:rsidRPr="004B5E77">
              <w:rPr>
                <w:rFonts w:ascii="Arial" w:eastAsia="Arial" w:hAnsi="Arial" w:cs="Arial"/>
                <w:color w:val="231F20"/>
                <w:w w:val="95"/>
                <w:sz w:val="16"/>
                <w:szCs w:val="16"/>
              </w:rPr>
              <w:t xml:space="preserve">isolates from clinical, food, </w:t>
            </w:r>
            <w:r w:rsidRPr="004B5E77">
              <w:rPr>
                <w:rFonts w:ascii="Arial" w:eastAsia="Arial" w:hAnsi="Arial" w:cs="Arial"/>
                <w:color w:val="231F20"/>
                <w:w w:val="90"/>
                <w:sz w:val="16"/>
                <w:szCs w:val="16"/>
              </w:rPr>
              <w:t>and environmental</w:t>
            </w:r>
            <w:r w:rsidRPr="004B5E77">
              <w:rPr>
                <w:rFonts w:ascii="Arial" w:eastAsia="Arial" w:hAnsi="Arial" w:cs="Arial"/>
                <w:color w:val="231F20"/>
                <w:spacing w:val="-1"/>
                <w:w w:val="90"/>
                <w:sz w:val="16"/>
                <w:szCs w:val="16"/>
              </w:rPr>
              <w:t xml:space="preserve"> </w:t>
            </w:r>
            <w:r w:rsidRPr="004B5E77">
              <w:rPr>
                <w:rFonts w:ascii="Arial" w:eastAsia="Arial" w:hAnsi="Arial" w:cs="Arial"/>
                <w:color w:val="231F20"/>
                <w:w w:val="90"/>
                <w:sz w:val="16"/>
                <w:szCs w:val="16"/>
              </w:rPr>
              <w:t>samples.</w:t>
            </w:r>
          </w:p>
          <w:p w14:paraId="50AA2B50" w14:textId="77777777" w:rsidR="004B5E77" w:rsidRPr="004B5E77" w:rsidRDefault="004B5E77" w:rsidP="00B11ECE">
            <w:pPr>
              <w:widowControl w:val="0"/>
              <w:numPr>
                <w:ilvl w:val="0"/>
                <w:numId w:val="57"/>
              </w:numPr>
              <w:tabs>
                <w:tab w:val="left" w:pos="275"/>
              </w:tabs>
              <w:autoSpaceDE w:val="0"/>
              <w:autoSpaceDN w:val="0"/>
              <w:spacing w:after="0" w:line="244" w:lineRule="auto"/>
              <w:ind w:right="349" w:hanging="171"/>
              <w:rPr>
                <w:rFonts w:ascii="Arial" w:eastAsia="Arial" w:hAnsi="Arial" w:cs="Arial"/>
                <w:sz w:val="16"/>
                <w:szCs w:val="16"/>
              </w:rPr>
            </w:pPr>
            <w:r w:rsidRPr="004B5E77">
              <w:rPr>
                <w:rFonts w:ascii="Arial" w:eastAsia="Arial" w:hAnsi="Arial" w:cs="Arial"/>
                <w:color w:val="231F20"/>
                <w:sz w:val="16"/>
                <w:szCs w:val="16"/>
              </w:rPr>
              <w:t xml:space="preserve">Conduct applied food- safety research to </w:t>
            </w:r>
            <w:r w:rsidRPr="004B5E77">
              <w:rPr>
                <w:rFonts w:ascii="Arial" w:eastAsia="Arial" w:hAnsi="Arial" w:cs="Arial"/>
                <w:color w:val="231F20"/>
                <w:w w:val="90"/>
                <w:sz w:val="16"/>
                <w:szCs w:val="16"/>
              </w:rPr>
              <w:t>examine likely sources</w:t>
            </w:r>
            <w:r w:rsidRPr="004B5E77">
              <w:rPr>
                <w:rFonts w:ascii="Arial" w:eastAsia="Arial" w:hAnsi="Arial" w:cs="Arial"/>
                <w:color w:val="231F20"/>
                <w:spacing w:val="-16"/>
                <w:w w:val="90"/>
                <w:sz w:val="16"/>
                <w:szCs w:val="16"/>
              </w:rPr>
              <w:t xml:space="preserve"> </w:t>
            </w:r>
            <w:r w:rsidRPr="004B5E77">
              <w:rPr>
                <w:rFonts w:ascii="Arial" w:eastAsia="Arial" w:hAnsi="Arial" w:cs="Arial"/>
                <w:color w:val="231F20"/>
                <w:w w:val="90"/>
                <w:sz w:val="16"/>
                <w:szCs w:val="16"/>
              </w:rPr>
              <w:t xml:space="preserve">of </w:t>
            </w:r>
            <w:r w:rsidRPr="004B5E77">
              <w:rPr>
                <w:rFonts w:ascii="Arial" w:eastAsia="Arial" w:hAnsi="Arial" w:cs="Arial"/>
                <w:color w:val="231F20"/>
                <w:sz w:val="16"/>
                <w:szCs w:val="16"/>
              </w:rPr>
              <w:t>contamination.</w:t>
            </w:r>
          </w:p>
          <w:p w14:paraId="2B4C8651" w14:textId="71922D8E" w:rsidR="004B5E77" w:rsidRPr="004B5E77" w:rsidRDefault="004B5E77" w:rsidP="00B11ECE">
            <w:pPr>
              <w:widowControl w:val="0"/>
              <w:numPr>
                <w:ilvl w:val="0"/>
                <w:numId w:val="57"/>
              </w:numPr>
              <w:tabs>
                <w:tab w:val="left" w:pos="275"/>
              </w:tabs>
              <w:autoSpaceDE w:val="0"/>
              <w:autoSpaceDN w:val="0"/>
              <w:spacing w:after="0" w:line="214" w:lineRule="exact"/>
              <w:ind w:right="527" w:hanging="171"/>
              <w:rPr>
                <w:rFonts w:ascii="Arial" w:eastAsia="Arial" w:hAnsi="Arial" w:cs="Arial"/>
                <w:sz w:val="16"/>
                <w:szCs w:val="16"/>
              </w:rPr>
            </w:pPr>
            <w:r w:rsidRPr="004B5E77">
              <w:rPr>
                <w:rFonts w:ascii="Arial" w:eastAsia="Arial" w:hAnsi="Arial" w:cs="Arial"/>
                <w:color w:val="231F20"/>
                <w:w w:val="95"/>
                <w:sz w:val="16"/>
                <w:szCs w:val="16"/>
              </w:rPr>
              <w:t>Work</w:t>
            </w:r>
            <w:r w:rsidRPr="004B5E77">
              <w:rPr>
                <w:rFonts w:ascii="Arial" w:eastAsia="Arial" w:hAnsi="Arial" w:cs="Arial"/>
                <w:color w:val="231F20"/>
                <w:spacing w:val="-23"/>
                <w:w w:val="95"/>
                <w:sz w:val="16"/>
                <w:szCs w:val="16"/>
              </w:rPr>
              <w:t xml:space="preserve"> </w:t>
            </w:r>
            <w:r w:rsidRPr="004B5E77">
              <w:rPr>
                <w:rFonts w:ascii="Arial" w:eastAsia="Arial" w:hAnsi="Arial" w:cs="Arial"/>
                <w:color w:val="231F20"/>
                <w:w w:val="95"/>
                <w:sz w:val="16"/>
                <w:szCs w:val="16"/>
              </w:rPr>
              <w:t>with</w:t>
            </w:r>
            <w:r w:rsidRPr="004B5E77">
              <w:rPr>
                <w:rFonts w:ascii="Arial" w:eastAsia="Arial" w:hAnsi="Arial" w:cs="Arial"/>
                <w:color w:val="231F20"/>
                <w:spacing w:val="-23"/>
                <w:w w:val="95"/>
                <w:sz w:val="16"/>
                <w:szCs w:val="16"/>
              </w:rPr>
              <w:t xml:space="preserve"> </w:t>
            </w:r>
            <w:r w:rsidRPr="004B5E77">
              <w:rPr>
                <w:rFonts w:ascii="Arial" w:eastAsia="Arial" w:hAnsi="Arial" w:cs="Arial"/>
                <w:color w:val="231F20"/>
                <w:w w:val="95"/>
                <w:sz w:val="16"/>
                <w:szCs w:val="16"/>
              </w:rPr>
              <w:t>appropriate</w:t>
            </w:r>
            <w:r w:rsidRPr="004B5E77">
              <w:rPr>
                <w:rFonts w:ascii="Arial" w:eastAsia="Arial" w:hAnsi="Arial" w:cs="Arial"/>
                <w:color w:val="231F20"/>
                <w:w w:val="93"/>
                <w:sz w:val="16"/>
                <w:szCs w:val="16"/>
              </w:rPr>
              <w:t xml:space="preserve"> </w:t>
            </w:r>
            <w:r w:rsidRPr="004B5E77">
              <w:rPr>
                <w:rFonts w:ascii="Arial" w:eastAsia="Arial" w:hAnsi="Arial" w:cs="Arial"/>
                <w:color w:val="231F20"/>
                <w:w w:val="90"/>
                <w:sz w:val="16"/>
                <w:szCs w:val="16"/>
              </w:rPr>
              <w:t>regulatory</w:t>
            </w:r>
            <w:r w:rsidRPr="004B5E77">
              <w:rPr>
                <w:rFonts w:ascii="Arial" w:eastAsia="Arial" w:hAnsi="Arial" w:cs="Arial"/>
                <w:color w:val="231F20"/>
                <w:spacing w:val="31"/>
                <w:w w:val="90"/>
                <w:sz w:val="16"/>
                <w:szCs w:val="16"/>
              </w:rPr>
              <w:t xml:space="preserve"> </w:t>
            </w:r>
            <w:r w:rsidRPr="004B5E77">
              <w:rPr>
                <w:rFonts w:ascii="Arial" w:eastAsia="Arial" w:hAnsi="Arial" w:cs="Arial"/>
                <w:color w:val="231F20"/>
                <w:w w:val="90"/>
                <w:sz w:val="16"/>
                <w:szCs w:val="16"/>
              </w:rPr>
              <w:t>authority</w:t>
            </w:r>
            <w:r w:rsidRPr="004B5E77">
              <w:rPr>
                <w:rFonts w:ascii="Arial" w:eastAsia="Arial" w:hAnsi="Arial" w:cs="Arial"/>
                <w:color w:val="231F20"/>
                <w:sz w:val="16"/>
                <w:szCs w:val="16"/>
              </w:rPr>
              <w:t xml:space="preserve"> to ensure that food </w:t>
            </w:r>
            <w:r w:rsidRPr="004B5E77">
              <w:rPr>
                <w:rFonts w:ascii="Arial" w:eastAsia="Arial" w:hAnsi="Arial" w:cs="Arial"/>
                <w:color w:val="231F20"/>
                <w:w w:val="95"/>
                <w:sz w:val="16"/>
                <w:szCs w:val="16"/>
              </w:rPr>
              <w:t xml:space="preserve">samples are collected </w:t>
            </w:r>
            <w:r w:rsidRPr="004B5E77">
              <w:rPr>
                <w:rFonts w:ascii="Arial" w:eastAsia="Arial" w:hAnsi="Arial" w:cs="Arial"/>
                <w:color w:val="231F20"/>
                <w:sz w:val="16"/>
                <w:szCs w:val="16"/>
              </w:rPr>
              <w:t>and maintained with appropriate chain of custody</w:t>
            </w:r>
            <w:r w:rsidRPr="004B5E77">
              <w:rPr>
                <w:rFonts w:ascii="Arial" w:eastAsia="Arial" w:hAnsi="Arial" w:cs="Arial"/>
                <w:color w:val="231F20"/>
                <w:w w:val="90"/>
                <w:sz w:val="16"/>
                <w:szCs w:val="16"/>
              </w:rPr>
              <w:t>.</w:t>
            </w:r>
            <w:r w:rsidR="00A720C1" w:rsidRPr="004B5E77">
              <w:rPr>
                <w:rFonts w:ascii="Arial" w:eastAsia="Arial" w:hAnsi="Arial" w:cs="Arial"/>
                <w:color w:val="231F20"/>
                <w:w w:val="90"/>
                <w:sz w:val="16"/>
                <w:szCs w:val="16"/>
              </w:rPr>
              <w:t xml:space="preserve"> This will help</w:t>
            </w:r>
            <w:r w:rsidR="00A720C1" w:rsidRPr="004B5E77">
              <w:rPr>
                <w:rFonts w:ascii="Arial" w:eastAsia="Arial" w:hAnsi="Arial" w:cs="Arial"/>
                <w:color w:val="231F20"/>
                <w:sz w:val="16"/>
                <w:szCs w:val="16"/>
              </w:rPr>
              <w:t xml:space="preserve"> the regulatory authority to </w:t>
            </w:r>
            <w:r w:rsidR="00A720C1" w:rsidRPr="004B5E77">
              <w:rPr>
                <w:rFonts w:ascii="Arial" w:eastAsia="Arial" w:hAnsi="Arial" w:cs="Arial"/>
                <w:color w:val="231F20"/>
                <w:w w:val="95"/>
                <w:sz w:val="16"/>
                <w:szCs w:val="16"/>
              </w:rPr>
              <w:t>take</w:t>
            </w:r>
          </w:p>
          <w:p w14:paraId="31C98B46" w14:textId="353E8D1E" w:rsidR="004B5E77" w:rsidRPr="004B5E77" w:rsidRDefault="00A720C1" w:rsidP="004B5E77">
            <w:pPr>
              <w:widowControl w:val="0"/>
              <w:autoSpaceDE w:val="0"/>
              <w:autoSpaceDN w:val="0"/>
              <w:spacing w:before="2" w:after="0" w:line="247" w:lineRule="auto"/>
              <w:ind w:right="396"/>
              <w:rPr>
                <w:rFonts w:ascii="Arial" w:eastAsia="Arial" w:hAnsi="Arial" w:cs="Arial"/>
                <w:sz w:val="16"/>
                <w:szCs w:val="16"/>
              </w:rPr>
            </w:pPr>
            <w:r>
              <w:rPr>
                <w:rFonts w:ascii="Arial" w:eastAsia="Arial" w:hAnsi="Arial" w:cs="Arial"/>
                <w:color w:val="231F20"/>
                <w:w w:val="90"/>
                <w:sz w:val="16"/>
                <w:szCs w:val="16"/>
              </w:rPr>
              <w:t xml:space="preserve">       </w:t>
            </w:r>
            <w:r w:rsidR="004B5E77" w:rsidRPr="004B5E77">
              <w:rPr>
                <w:rFonts w:ascii="Arial" w:eastAsia="Arial" w:hAnsi="Arial" w:cs="Arial"/>
                <w:color w:val="231F20"/>
                <w:w w:val="95"/>
                <w:sz w:val="16"/>
                <w:szCs w:val="16"/>
              </w:rPr>
              <w:t>appropriate regulatory</w:t>
            </w:r>
            <w:r w:rsidR="004B5E77" w:rsidRPr="004B5E77">
              <w:rPr>
                <w:rFonts w:ascii="Arial" w:eastAsia="Arial" w:hAnsi="Arial" w:cs="Arial"/>
                <w:color w:val="231F20"/>
                <w:w w:val="92"/>
                <w:sz w:val="16"/>
                <w:szCs w:val="16"/>
              </w:rPr>
              <w:t xml:space="preserve"> </w:t>
            </w:r>
            <w:r w:rsidR="004B5E77" w:rsidRPr="004B5E77">
              <w:rPr>
                <w:rFonts w:ascii="Arial" w:eastAsia="Arial" w:hAnsi="Arial" w:cs="Arial"/>
                <w:color w:val="231F20"/>
                <w:sz w:val="16"/>
                <w:szCs w:val="16"/>
              </w:rPr>
              <w:t>action</w:t>
            </w:r>
            <w:r>
              <w:rPr>
                <w:rFonts w:ascii="Arial" w:eastAsia="Arial" w:hAnsi="Arial" w:cs="Arial"/>
                <w:color w:val="231F20"/>
                <w:sz w:val="16"/>
                <w:szCs w:val="16"/>
              </w:rPr>
              <w:t>.</w:t>
            </w:r>
          </w:p>
          <w:p w14:paraId="1BF0B89A" w14:textId="0FEA940E" w:rsidR="004B5E77" w:rsidRPr="004B5E77" w:rsidRDefault="004B5E77" w:rsidP="004B5E77">
            <w:pPr>
              <w:widowControl w:val="0"/>
              <w:autoSpaceDE w:val="0"/>
              <w:autoSpaceDN w:val="0"/>
              <w:spacing w:after="0" w:line="247" w:lineRule="auto"/>
              <w:ind w:right="82"/>
              <w:rPr>
                <w:rFonts w:ascii="Arial" w:eastAsia="Arial" w:hAnsi="Arial" w:cs="Arial"/>
                <w:sz w:val="16"/>
                <w:szCs w:val="16"/>
              </w:rPr>
            </w:pPr>
          </w:p>
        </w:tc>
      </w:tr>
    </w:tbl>
    <w:p w14:paraId="35ACED59" w14:textId="77777777" w:rsidR="004B5E77" w:rsidRPr="004B5E77" w:rsidRDefault="004B5E77" w:rsidP="004B5E77">
      <w:pPr>
        <w:rPr>
          <w:rFonts w:ascii="Calibri" w:eastAsia="Calibri" w:hAnsi="Calibri" w:cs="Times New Roman"/>
        </w:rPr>
      </w:pPr>
    </w:p>
    <w:tbl>
      <w:tblPr>
        <w:tblpPr w:leftFromText="180" w:rightFromText="180" w:vertAnchor="text" w:tblpY="-719"/>
        <w:tblW w:w="0" w:type="auto"/>
        <w:tblBorders>
          <w:top w:val="single" w:sz="4" w:space="0" w:color="1C3E94"/>
          <w:left w:val="single" w:sz="4" w:space="0" w:color="1C3E94"/>
          <w:bottom w:val="single" w:sz="4" w:space="0" w:color="1C3E94"/>
          <w:right w:val="single" w:sz="4" w:space="0" w:color="1C3E94"/>
          <w:insideH w:val="single" w:sz="4" w:space="0" w:color="1C3E94"/>
          <w:insideV w:val="single" w:sz="4" w:space="0" w:color="1C3E94"/>
        </w:tblBorders>
        <w:tblLayout w:type="fixed"/>
        <w:tblCellMar>
          <w:left w:w="0" w:type="dxa"/>
          <w:right w:w="0" w:type="dxa"/>
        </w:tblCellMar>
        <w:tblLook w:val="01E0" w:firstRow="1" w:lastRow="1" w:firstColumn="1" w:lastColumn="1" w:noHBand="0" w:noVBand="0"/>
      </w:tblPr>
      <w:tblGrid>
        <w:gridCol w:w="1435"/>
        <w:gridCol w:w="4500"/>
        <w:gridCol w:w="3870"/>
        <w:gridCol w:w="2970"/>
      </w:tblGrid>
      <w:tr w:rsidR="004B5E77" w:rsidRPr="004B5E77" w14:paraId="29C2BE26" w14:textId="77777777" w:rsidTr="008F2B19">
        <w:trPr>
          <w:trHeight w:hRule="exact" w:val="930"/>
        </w:trPr>
        <w:tc>
          <w:tcPr>
            <w:tcW w:w="1435" w:type="dxa"/>
            <w:tcBorders>
              <w:right w:val="single" w:sz="4" w:space="0" w:color="FFFFFF"/>
            </w:tcBorders>
            <w:shd w:val="clear" w:color="auto" w:fill="00A94F"/>
          </w:tcPr>
          <w:p w14:paraId="461A42BA" w14:textId="77777777" w:rsidR="004B5E77" w:rsidRPr="004B5E77" w:rsidRDefault="004B5E77" w:rsidP="00486EA5">
            <w:pPr>
              <w:widowControl w:val="0"/>
              <w:autoSpaceDE w:val="0"/>
              <w:autoSpaceDN w:val="0"/>
              <w:spacing w:before="8" w:after="0" w:line="240" w:lineRule="auto"/>
              <w:jc w:val="center"/>
              <w:rPr>
                <w:rFonts w:ascii="Lucida Sans" w:eastAsia="Arial" w:hAnsi="Arial" w:cs="Arial"/>
                <w:sz w:val="30"/>
              </w:rPr>
            </w:pPr>
          </w:p>
          <w:p w14:paraId="787EB9C6" w14:textId="77777777" w:rsidR="004B5E77" w:rsidRPr="004B5E77" w:rsidRDefault="004B5E77" w:rsidP="00486EA5">
            <w:pPr>
              <w:widowControl w:val="0"/>
              <w:autoSpaceDE w:val="0"/>
              <w:autoSpaceDN w:val="0"/>
              <w:spacing w:before="1" w:after="0" w:line="240" w:lineRule="auto"/>
              <w:jc w:val="center"/>
              <w:rPr>
                <w:rFonts w:ascii="Arial" w:eastAsia="Arial" w:hAnsi="Arial" w:cs="Arial"/>
                <w:sz w:val="18"/>
              </w:rPr>
            </w:pPr>
            <w:r w:rsidRPr="004B5E77">
              <w:rPr>
                <w:rFonts w:ascii="Arial" w:eastAsia="Arial" w:hAnsi="Arial" w:cs="Arial"/>
                <w:color w:val="FFFFFF"/>
                <w:sz w:val="18"/>
              </w:rPr>
              <w:t>OBJECTIVE</w:t>
            </w:r>
          </w:p>
        </w:tc>
        <w:tc>
          <w:tcPr>
            <w:tcW w:w="4500" w:type="dxa"/>
            <w:tcBorders>
              <w:left w:val="single" w:sz="4" w:space="0" w:color="FFFFFF"/>
              <w:right w:val="single" w:sz="4" w:space="0" w:color="FFFFFF"/>
            </w:tcBorders>
            <w:shd w:val="clear" w:color="auto" w:fill="00A94F"/>
          </w:tcPr>
          <w:p w14:paraId="30A9E9D3" w14:textId="77777777" w:rsidR="004B5E77" w:rsidRPr="004B5E77" w:rsidRDefault="004B5E77" w:rsidP="00486EA5">
            <w:pPr>
              <w:widowControl w:val="0"/>
              <w:autoSpaceDE w:val="0"/>
              <w:autoSpaceDN w:val="0"/>
              <w:spacing w:before="8" w:after="0" w:line="240" w:lineRule="auto"/>
              <w:jc w:val="center"/>
              <w:rPr>
                <w:rFonts w:ascii="Lucida Sans" w:eastAsia="Arial" w:hAnsi="Arial" w:cs="Arial"/>
                <w:sz w:val="30"/>
              </w:rPr>
            </w:pPr>
          </w:p>
          <w:p w14:paraId="017C181A" w14:textId="77777777" w:rsidR="004B5E77" w:rsidRPr="004B5E77" w:rsidRDefault="004B5E77" w:rsidP="00486EA5">
            <w:pPr>
              <w:widowControl w:val="0"/>
              <w:autoSpaceDE w:val="0"/>
              <w:autoSpaceDN w:val="0"/>
              <w:spacing w:before="1" w:after="0" w:line="240" w:lineRule="auto"/>
              <w:jc w:val="center"/>
              <w:rPr>
                <w:rFonts w:ascii="Arial" w:eastAsia="Arial" w:hAnsi="Arial" w:cs="Arial"/>
                <w:sz w:val="18"/>
              </w:rPr>
            </w:pPr>
            <w:r w:rsidRPr="004B5E77">
              <w:rPr>
                <w:rFonts w:ascii="Arial" w:eastAsia="Arial" w:hAnsi="Arial" w:cs="Arial"/>
                <w:color w:val="FFFFFF"/>
                <w:sz w:val="18"/>
              </w:rPr>
              <w:t>EPIDEMIOLOGY</w:t>
            </w:r>
          </w:p>
        </w:tc>
        <w:tc>
          <w:tcPr>
            <w:tcW w:w="3870" w:type="dxa"/>
            <w:tcBorders>
              <w:left w:val="single" w:sz="4" w:space="0" w:color="FFFFFF"/>
              <w:right w:val="single" w:sz="4" w:space="0" w:color="FFFFFF"/>
            </w:tcBorders>
            <w:shd w:val="clear" w:color="auto" w:fill="00A94F"/>
          </w:tcPr>
          <w:p w14:paraId="10B545C3" w14:textId="77777777" w:rsidR="004B5E77" w:rsidRPr="004B5E77" w:rsidRDefault="004B5E77" w:rsidP="00486EA5">
            <w:pPr>
              <w:widowControl w:val="0"/>
              <w:autoSpaceDE w:val="0"/>
              <w:autoSpaceDN w:val="0"/>
              <w:spacing w:before="8" w:after="0" w:line="240" w:lineRule="auto"/>
              <w:jc w:val="center"/>
              <w:rPr>
                <w:rFonts w:ascii="Lucida Sans" w:eastAsia="Arial" w:hAnsi="Arial" w:cs="Arial"/>
                <w:sz w:val="30"/>
              </w:rPr>
            </w:pPr>
          </w:p>
          <w:p w14:paraId="1541F2AE" w14:textId="77777777" w:rsidR="004B5E77" w:rsidRPr="004B5E77" w:rsidRDefault="004B5E77" w:rsidP="00486EA5">
            <w:pPr>
              <w:widowControl w:val="0"/>
              <w:autoSpaceDE w:val="0"/>
              <w:autoSpaceDN w:val="0"/>
              <w:spacing w:before="1" w:after="0" w:line="240" w:lineRule="auto"/>
              <w:jc w:val="center"/>
              <w:rPr>
                <w:rFonts w:ascii="Arial" w:eastAsia="Arial" w:hAnsi="Arial" w:cs="Arial"/>
                <w:sz w:val="18"/>
              </w:rPr>
            </w:pPr>
            <w:r w:rsidRPr="004B5E77">
              <w:rPr>
                <w:rFonts w:ascii="Arial" w:eastAsia="Arial" w:hAnsi="Arial" w:cs="Arial"/>
                <w:color w:val="FFFFFF"/>
                <w:w w:val="95"/>
                <w:sz w:val="18"/>
              </w:rPr>
              <w:t>ENVIRONMENTAL HEALTH</w:t>
            </w:r>
          </w:p>
        </w:tc>
        <w:tc>
          <w:tcPr>
            <w:tcW w:w="2970" w:type="dxa"/>
            <w:tcBorders>
              <w:left w:val="single" w:sz="4" w:space="0" w:color="FFFFFF"/>
            </w:tcBorders>
            <w:shd w:val="clear" w:color="auto" w:fill="00A94F"/>
          </w:tcPr>
          <w:p w14:paraId="1E07BBF7" w14:textId="77777777" w:rsidR="004B5E77" w:rsidRPr="004B5E77" w:rsidRDefault="004B5E77" w:rsidP="005D57BF">
            <w:pPr>
              <w:widowControl w:val="0"/>
              <w:autoSpaceDE w:val="0"/>
              <w:autoSpaceDN w:val="0"/>
              <w:spacing w:before="149" w:after="0" w:line="271" w:lineRule="auto"/>
              <w:ind w:right="110"/>
              <w:jc w:val="center"/>
              <w:rPr>
                <w:rFonts w:ascii="Arial" w:eastAsia="Arial" w:hAnsi="Arial" w:cs="Arial"/>
                <w:sz w:val="17"/>
              </w:rPr>
            </w:pPr>
            <w:r w:rsidRPr="004B5E77">
              <w:rPr>
                <w:rFonts w:ascii="Arial" w:eastAsia="Arial" w:hAnsi="Arial" w:cs="Arial"/>
                <w:color w:val="FFFFFF"/>
                <w:spacing w:val="-5"/>
                <w:sz w:val="17"/>
              </w:rPr>
              <w:t xml:space="preserve">PUBLIC </w:t>
            </w:r>
            <w:r w:rsidRPr="004B5E77">
              <w:rPr>
                <w:rFonts w:ascii="Arial" w:eastAsia="Arial" w:hAnsi="Arial" w:cs="Arial"/>
                <w:color w:val="FFFFFF"/>
                <w:spacing w:val="-7"/>
                <w:sz w:val="17"/>
              </w:rPr>
              <w:t xml:space="preserve">HEALTH </w:t>
            </w:r>
            <w:r w:rsidRPr="004B5E77">
              <w:rPr>
                <w:rFonts w:ascii="Arial" w:eastAsia="Arial" w:hAnsi="Arial" w:cs="Arial"/>
                <w:color w:val="FFFFFF"/>
                <w:spacing w:val="-5"/>
                <w:sz w:val="17"/>
              </w:rPr>
              <w:t xml:space="preserve">AND/OR </w:t>
            </w:r>
            <w:r w:rsidRPr="004B5E77">
              <w:rPr>
                <w:rFonts w:ascii="Arial" w:eastAsia="Arial" w:hAnsi="Arial" w:cs="Arial"/>
                <w:color w:val="FFFFFF"/>
                <w:spacing w:val="-4"/>
                <w:w w:val="95"/>
                <w:sz w:val="17"/>
              </w:rPr>
              <w:t>FOOD</w:t>
            </w:r>
            <w:r w:rsidRPr="004B5E77">
              <w:rPr>
                <w:rFonts w:ascii="Arial" w:eastAsia="Arial" w:hAnsi="Arial" w:cs="Arial"/>
                <w:color w:val="FFFFFF"/>
                <w:spacing w:val="-27"/>
                <w:w w:val="95"/>
                <w:sz w:val="17"/>
              </w:rPr>
              <w:t xml:space="preserve"> </w:t>
            </w:r>
            <w:r w:rsidRPr="004B5E77">
              <w:rPr>
                <w:rFonts w:ascii="Arial" w:eastAsia="Arial" w:hAnsi="Arial" w:cs="Arial"/>
                <w:color w:val="FFFFFF"/>
                <w:spacing w:val="-5"/>
                <w:w w:val="95"/>
                <w:sz w:val="17"/>
              </w:rPr>
              <w:t>TESTING</w:t>
            </w:r>
            <w:r w:rsidRPr="004B5E77">
              <w:rPr>
                <w:rFonts w:ascii="Arial" w:eastAsia="Arial" w:hAnsi="Arial" w:cs="Arial"/>
                <w:color w:val="FFFFFF"/>
                <w:spacing w:val="-27"/>
                <w:w w:val="95"/>
                <w:sz w:val="17"/>
              </w:rPr>
              <w:t xml:space="preserve"> </w:t>
            </w:r>
            <w:r w:rsidRPr="004B5E77">
              <w:rPr>
                <w:rFonts w:ascii="Arial" w:eastAsia="Arial" w:hAnsi="Arial" w:cs="Arial"/>
                <w:color w:val="FFFFFF"/>
                <w:spacing w:val="-7"/>
                <w:w w:val="95"/>
                <w:sz w:val="17"/>
              </w:rPr>
              <w:t>REGULATORY</w:t>
            </w:r>
            <w:r w:rsidRPr="004B5E77">
              <w:rPr>
                <w:rFonts w:ascii="Arial" w:eastAsia="Arial" w:hAnsi="Arial" w:cs="Arial"/>
                <w:color w:val="FFFFFF"/>
                <w:w w:val="87"/>
                <w:sz w:val="17"/>
              </w:rPr>
              <w:t xml:space="preserve"> </w:t>
            </w:r>
            <w:r w:rsidRPr="004B5E77">
              <w:rPr>
                <w:rFonts w:ascii="Arial" w:eastAsia="Arial" w:hAnsi="Arial" w:cs="Arial"/>
                <w:color w:val="FFFFFF"/>
                <w:spacing w:val="-7"/>
                <w:sz w:val="17"/>
              </w:rPr>
              <w:t>LABORATORY</w:t>
            </w:r>
          </w:p>
        </w:tc>
      </w:tr>
      <w:tr w:rsidR="004B5E77" w:rsidRPr="004B5E77" w14:paraId="1040FB6C" w14:textId="77777777" w:rsidTr="004B5E77">
        <w:trPr>
          <w:trHeight w:hRule="exact" w:val="352"/>
        </w:trPr>
        <w:tc>
          <w:tcPr>
            <w:tcW w:w="1435" w:type="dxa"/>
            <w:vMerge w:val="restart"/>
            <w:shd w:val="clear" w:color="auto" w:fill="DEEAF6"/>
          </w:tcPr>
          <w:p w14:paraId="2F05779C" w14:textId="77777777" w:rsidR="004B5E77" w:rsidRPr="004B5E77" w:rsidRDefault="004B5E77" w:rsidP="00486EA5">
            <w:pPr>
              <w:widowControl w:val="0"/>
              <w:autoSpaceDE w:val="0"/>
              <w:autoSpaceDN w:val="0"/>
              <w:spacing w:before="78" w:after="0" w:line="254" w:lineRule="auto"/>
              <w:ind w:left="85" w:right="106"/>
              <w:rPr>
                <w:rFonts w:ascii="Arial" w:eastAsia="Arial" w:hAnsi="Arial" w:cs="Arial"/>
                <w:color w:val="231F20"/>
                <w:sz w:val="18"/>
              </w:rPr>
            </w:pPr>
            <w:r w:rsidRPr="004B5E77">
              <w:rPr>
                <w:rFonts w:ascii="Arial" w:eastAsia="Arial" w:hAnsi="Arial" w:cs="Arial"/>
                <w:color w:val="231F20"/>
                <w:sz w:val="18"/>
              </w:rPr>
              <w:t xml:space="preserve">Identify </w:t>
            </w:r>
            <w:r w:rsidRPr="004B5E77">
              <w:rPr>
                <w:rFonts w:ascii="Arial" w:eastAsia="Arial" w:hAnsi="Arial" w:cs="Arial"/>
                <w:color w:val="231F20"/>
                <w:w w:val="95"/>
                <w:sz w:val="18"/>
              </w:rPr>
              <w:t xml:space="preserve">contributing factors and </w:t>
            </w:r>
            <w:r w:rsidRPr="004B5E77">
              <w:rPr>
                <w:rFonts w:ascii="Arial" w:eastAsia="Arial" w:hAnsi="Arial" w:cs="Arial"/>
                <w:color w:val="231F20"/>
                <w:w w:val="90"/>
                <w:sz w:val="18"/>
              </w:rPr>
              <w:t>antecedents</w:t>
            </w:r>
          </w:p>
        </w:tc>
        <w:tc>
          <w:tcPr>
            <w:tcW w:w="11340" w:type="dxa"/>
            <w:gridSpan w:val="3"/>
            <w:shd w:val="clear" w:color="auto" w:fill="DEEAF6"/>
          </w:tcPr>
          <w:p w14:paraId="7FCA558D" w14:textId="2B6D8D75" w:rsidR="004B5E77" w:rsidRPr="004B5E77" w:rsidRDefault="004B5E77" w:rsidP="00486EA5">
            <w:pPr>
              <w:widowControl w:val="0"/>
              <w:tabs>
                <w:tab w:val="left" w:pos="275"/>
              </w:tabs>
              <w:autoSpaceDE w:val="0"/>
              <w:autoSpaceDN w:val="0"/>
              <w:spacing w:before="76" w:after="0" w:line="249" w:lineRule="auto"/>
              <w:ind w:right="140" w:firstLine="90"/>
              <w:rPr>
                <w:rFonts w:ascii="Arial" w:eastAsia="Arial" w:hAnsi="Arial" w:cs="Arial"/>
                <w:color w:val="231F20"/>
                <w:w w:val="90"/>
                <w:sz w:val="18"/>
              </w:rPr>
            </w:pPr>
            <w:r w:rsidRPr="004B5E77">
              <w:rPr>
                <w:rFonts w:ascii="Arial" w:eastAsia="Arial" w:hAnsi="Arial" w:cs="Arial"/>
                <w:color w:val="231F20"/>
                <w:w w:val="90"/>
                <w:sz w:val="18"/>
              </w:rPr>
              <w:t xml:space="preserve">If outbreak </w:t>
            </w:r>
            <w:r w:rsidR="00096BAD">
              <w:rPr>
                <w:rFonts w:ascii="Arial" w:eastAsia="Arial" w:hAnsi="Arial" w:cs="Arial"/>
                <w:color w:val="231F20"/>
                <w:w w:val="90"/>
                <w:sz w:val="18"/>
              </w:rPr>
              <w:t xml:space="preserve">is </w:t>
            </w:r>
            <w:r w:rsidRPr="004B5E77">
              <w:rPr>
                <w:rFonts w:ascii="Arial" w:eastAsia="Arial" w:hAnsi="Arial" w:cs="Arial"/>
                <w:color w:val="231F20"/>
                <w:w w:val="90"/>
                <w:sz w:val="18"/>
              </w:rPr>
              <w:t>associate</w:t>
            </w:r>
            <w:r w:rsidR="00096BAD">
              <w:rPr>
                <w:rFonts w:ascii="Arial" w:eastAsia="Arial" w:hAnsi="Arial" w:cs="Arial"/>
                <w:color w:val="231F20"/>
                <w:w w:val="90"/>
                <w:sz w:val="18"/>
              </w:rPr>
              <w:t>d</w:t>
            </w:r>
            <w:r w:rsidRPr="004B5E77">
              <w:rPr>
                <w:rFonts w:ascii="Arial" w:eastAsia="Arial" w:hAnsi="Arial" w:cs="Arial"/>
                <w:color w:val="231F20"/>
                <w:w w:val="90"/>
                <w:sz w:val="18"/>
              </w:rPr>
              <w:t xml:space="preserve"> with event or establishment:</w:t>
            </w:r>
          </w:p>
        </w:tc>
      </w:tr>
      <w:tr w:rsidR="004B5E77" w:rsidRPr="004B5E77" w14:paraId="62E4C7E6" w14:textId="77777777" w:rsidTr="004B5E77">
        <w:trPr>
          <w:trHeight w:hRule="exact" w:val="1342"/>
        </w:trPr>
        <w:tc>
          <w:tcPr>
            <w:tcW w:w="1435" w:type="dxa"/>
            <w:vMerge/>
            <w:shd w:val="clear" w:color="auto" w:fill="DEEAF6"/>
          </w:tcPr>
          <w:p w14:paraId="27FA1D67" w14:textId="77777777" w:rsidR="004B5E77" w:rsidRPr="004B5E77" w:rsidRDefault="004B5E77" w:rsidP="004B5E77">
            <w:pPr>
              <w:widowControl w:val="0"/>
              <w:autoSpaceDE w:val="0"/>
              <w:autoSpaceDN w:val="0"/>
              <w:spacing w:before="78" w:after="0" w:line="254" w:lineRule="auto"/>
              <w:ind w:right="106"/>
              <w:rPr>
                <w:rFonts w:ascii="Arial" w:eastAsia="Arial" w:hAnsi="Arial" w:cs="Arial"/>
                <w:sz w:val="18"/>
              </w:rPr>
            </w:pPr>
          </w:p>
        </w:tc>
        <w:tc>
          <w:tcPr>
            <w:tcW w:w="4500" w:type="dxa"/>
            <w:tcBorders>
              <w:bottom w:val="double" w:sz="3" w:space="0" w:color="1C3E94"/>
            </w:tcBorders>
            <w:shd w:val="clear" w:color="auto" w:fill="DEEAF6"/>
          </w:tcPr>
          <w:p w14:paraId="4146B09D" w14:textId="77777777" w:rsidR="004B5E77" w:rsidRPr="004B5E77" w:rsidRDefault="004B5E77" w:rsidP="00B11ECE">
            <w:pPr>
              <w:widowControl w:val="0"/>
              <w:numPr>
                <w:ilvl w:val="0"/>
                <w:numId w:val="38"/>
              </w:numPr>
              <w:tabs>
                <w:tab w:val="left" w:pos="275"/>
              </w:tabs>
              <w:autoSpaceDE w:val="0"/>
              <w:autoSpaceDN w:val="0"/>
              <w:spacing w:before="76" w:after="0" w:line="242" w:lineRule="auto"/>
              <w:ind w:right="779" w:hanging="171"/>
              <w:rPr>
                <w:rFonts w:ascii="Arial" w:eastAsia="Arial" w:hAnsi="Arial" w:cs="Arial"/>
                <w:sz w:val="18"/>
              </w:rPr>
            </w:pPr>
            <w:r w:rsidRPr="004B5E77">
              <w:rPr>
                <w:rFonts w:ascii="Arial" w:eastAsia="Arial" w:hAnsi="Arial" w:cs="Arial"/>
                <w:color w:val="231F20"/>
                <w:w w:val="95"/>
                <w:sz w:val="18"/>
              </w:rPr>
              <w:t>Summarize</w:t>
            </w:r>
            <w:r w:rsidRPr="004B5E77">
              <w:rPr>
                <w:rFonts w:ascii="Arial" w:eastAsia="Arial" w:hAnsi="Arial" w:cs="Arial"/>
                <w:color w:val="231F20"/>
                <w:spacing w:val="-31"/>
                <w:w w:val="95"/>
                <w:sz w:val="18"/>
              </w:rPr>
              <w:t xml:space="preserve"> </w:t>
            </w:r>
            <w:r w:rsidRPr="004B5E77">
              <w:rPr>
                <w:rFonts w:ascii="Arial" w:eastAsia="Arial" w:hAnsi="Arial" w:cs="Arial"/>
                <w:color w:val="231F20"/>
                <w:w w:val="95"/>
                <w:sz w:val="18"/>
              </w:rPr>
              <w:t>information</w:t>
            </w:r>
            <w:r w:rsidRPr="004B5E77">
              <w:rPr>
                <w:rFonts w:ascii="Arial" w:eastAsia="Arial" w:hAnsi="Arial" w:cs="Arial"/>
                <w:color w:val="231F20"/>
                <w:spacing w:val="-31"/>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31"/>
                <w:w w:val="95"/>
                <w:sz w:val="18"/>
              </w:rPr>
              <w:t xml:space="preserve"> </w:t>
            </w:r>
            <w:r w:rsidRPr="004B5E77">
              <w:rPr>
                <w:rFonts w:ascii="Arial" w:eastAsia="Arial" w:hAnsi="Arial" w:cs="Arial"/>
                <w:color w:val="231F20"/>
                <w:w w:val="95"/>
                <w:sz w:val="18"/>
              </w:rPr>
              <w:t>identify</w:t>
            </w:r>
            <w:r w:rsidRPr="004B5E77">
              <w:rPr>
                <w:rFonts w:ascii="Arial" w:eastAsia="Arial" w:hAnsi="Arial" w:cs="Arial"/>
                <w:color w:val="231F20"/>
                <w:w w:val="94"/>
                <w:sz w:val="18"/>
              </w:rPr>
              <w:t xml:space="preserve"> </w:t>
            </w:r>
            <w:r w:rsidRPr="004B5E77">
              <w:rPr>
                <w:rFonts w:ascii="Arial" w:eastAsia="Arial" w:hAnsi="Arial" w:cs="Arial"/>
                <w:color w:val="231F20"/>
                <w:w w:val="95"/>
                <w:sz w:val="18"/>
              </w:rPr>
              <w:t>confirmed</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or</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suspected</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agent.</w:t>
            </w:r>
          </w:p>
          <w:p w14:paraId="4FF259B7" w14:textId="77777777" w:rsidR="004B5E77" w:rsidRPr="004B5E77" w:rsidRDefault="004B5E77" w:rsidP="00B11ECE">
            <w:pPr>
              <w:widowControl w:val="0"/>
              <w:numPr>
                <w:ilvl w:val="0"/>
                <w:numId w:val="38"/>
              </w:numPr>
              <w:tabs>
                <w:tab w:val="left" w:pos="275"/>
              </w:tabs>
              <w:autoSpaceDE w:val="0"/>
              <w:autoSpaceDN w:val="0"/>
              <w:spacing w:before="8" w:after="0" w:line="242" w:lineRule="auto"/>
              <w:ind w:right="532" w:hanging="171"/>
              <w:rPr>
                <w:rFonts w:ascii="Arial" w:eastAsia="Arial" w:hAnsi="Arial" w:cs="Arial"/>
                <w:sz w:val="18"/>
              </w:rPr>
            </w:pPr>
            <w:r w:rsidRPr="004B5E77">
              <w:rPr>
                <w:rFonts w:ascii="Arial" w:eastAsia="Arial" w:hAnsi="Arial" w:cs="Arial"/>
                <w:color w:val="231F20"/>
                <w:sz w:val="18"/>
              </w:rPr>
              <w:t xml:space="preserve">Summarize information to identify </w:t>
            </w:r>
            <w:r w:rsidRPr="004B5E77">
              <w:rPr>
                <w:rFonts w:ascii="Arial" w:eastAsia="Arial" w:hAnsi="Arial" w:cs="Arial"/>
                <w:color w:val="231F20"/>
                <w:w w:val="95"/>
                <w:sz w:val="18"/>
              </w:rPr>
              <w:t>confirmed</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or</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suspected</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food</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vehicle.</w:t>
            </w:r>
          </w:p>
        </w:tc>
        <w:tc>
          <w:tcPr>
            <w:tcW w:w="3870" w:type="dxa"/>
            <w:tcBorders>
              <w:bottom w:val="double" w:sz="3" w:space="0" w:color="1C3E94"/>
            </w:tcBorders>
            <w:shd w:val="clear" w:color="auto" w:fill="DEEAF6"/>
          </w:tcPr>
          <w:p w14:paraId="1F68A3CA" w14:textId="77777777" w:rsidR="004B5E77" w:rsidRPr="004B5E77" w:rsidRDefault="004B5E77" w:rsidP="00B11ECE">
            <w:pPr>
              <w:widowControl w:val="0"/>
              <w:numPr>
                <w:ilvl w:val="0"/>
                <w:numId w:val="37"/>
              </w:numPr>
              <w:tabs>
                <w:tab w:val="left" w:pos="275"/>
              </w:tabs>
              <w:autoSpaceDE w:val="0"/>
              <w:autoSpaceDN w:val="0"/>
              <w:spacing w:before="76" w:after="0" w:line="252" w:lineRule="auto"/>
              <w:ind w:right="205" w:hanging="171"/>
              <w:rPr>
                <w:rFonts w:ascii="Arial" w:eastAsia="Arial" w:hAnsi="Arial" w:cs="Arial"/>
                <w:sz w:val="18"/>
              </w:rPr>
            </w:pPr>
            <w:r w:rsidRPr="004B5E77">
              <w:rPr>
                <w:rFonts w:ascii="Arial" w:eastAsia="Arial" w:hAnsi="Arial" w:cs="Arial"/>
                <w:color w:val="231F20"/>
                <w:w w:val="90"/>
                <w:sz w:val="18"/>
              </w:rPr>
              <w:t>Evaluate</w:t>
            </w:r>
            <w:r w:rsidRPr="004B5E77">
              <w:rPr>
                <w:rFonts w:ascii="Arial" w:eastAsia="Arial" w:hAnsi="Arial" w:cs="Arial"/>
                <w:color w:val="231F20"/>
                <w:spacing w:val="-9"/>
                <w:w w:val="90"/>
                <w:sz w:val="18"/>
              </w:rPr>
              <w:t xml:space="preserve"> </w:t>
            </w:r>
            <w:r w:rsidRPr="004B5E77">
              <w:rPr>
                <w:rFonts w:ascii="Arial" w:eastAsia="Arial" w:hAnsi="Arial" w:cs="Arial"/>
                <w:color w:val="231F20"/>
                <w:w w:val="90"/>
                <w:sz w:val="18"/>
              </w:rPr>
              <w:t>results</w:t>
            </w:r>
            <w:r w:rsidRPr="004B5E77">
              <w:rPr>
                <w:rFonts w:ascii="Arial" w:eastAsia="Arial" w:hAnsi="Arial" w:cs="Arial"/>
                <w:color w:val="231F20"/>
                <w:spacing w:val="-9"/>
                <w:w w:val="90"/>
                <w:sz w:val="18"/>
              </w:rPr>
              <w:t xml:space="preserve"> </w:t>
            </w:r>
            <w:r w:rsidRPr="004B5E77">
              <w:rPr>
                <w:rFonts w:ascii="Arial" w:eastAsia="Arial" w:hAnsi="Arial" w:cs="Arial"/>
                <w:color w:val="231F20"/>
                <w:w w:val="90"/>
                <w:sz w:val="18"/>
              </w:rPr>
              <w:t>of</w:t>
            </w:r>
            <w:r w:rsidRPr="004B5E77">
              <w:rPr>
                <w:rFonts w:ascii="Arial" w:eastAsia="Arial" w:hAnsi="Arial" w:cs="Arial"/>
                <w:color w:val="231F20"/>
                <w:spacing w:val="-9"/>
                <w:w w:val="90"/>
                <w:sz w:val="18"/>
              </w:rPr>
              <w:t xml:space="preserve"> </w:t>
            </w:r>
            <w:r w:rsidRPr="004B5E77">
              <w:rPr>
                <w:rFonts w:ascii="Arial" w:eastAsia="Arial" w:hAnsi="Arial" w:cs="Arial"/>
                <w:color w:val="231F20"/>
                <w:w w:val="90"/>
                <w:sz w:val="18"/>
              </w:rPr>
              <w:t>environmental</w:t>
            </w:r>
            <w:r w:rsidRPr="004B5E77">
              <w:rPr>
                <w:rFonts w:ascii="Arial" w:eastAsia="Arial" w:hAnsi="Arial" w:cs="Arial"/>
                <w:color w:val="231F20"/>
                <w:spacing w:val="-9"/>
                <w:w w:val="90"/>
                <w:sz w:val="18"/>
              </w:rPr>
              <w:t xml:space="preserve"> </w:t>
            </w:r>
            <w:r w:rsidRPr="004B5E77">
              <w:rPr>
                <w:rFonts w:ascii="Arial" w:eastAsia="Arial" w:hAnsi="Arial" w:cs="Arial"/>
                <w:color w:val="231F20"/>
                <w:w w:val="90"/>
                <w:sz w:val="18"/>
              </w:rPr>
              <w:t>assessment,</w:t>
            </w:r>
            <w:r w:rsidRPr="004B5E77">
              <w:rPr>
                <w:rFonts w:ascii="Arial" w:eastAsia="Arial" w:hAnsi="Arial" w:cs="Arial"/>
                <w:color w:val="231F20"/>
                <w:spacing w:val="-9"/>
                <w:w w:val="90"/>
                <w:sz w:val="18"/>
              </w:rPr>
              <w:t xml:space="preserve"> </w:t>
            </w:r>
            <w:r w:rsidRPr="004B5E77">
              <w:rPr>
                <w:rFonts w:ascii="Arial" w:eastAsia="Arial" w:hAnsi="Arial" w:cs="Arial"/>
                <w:color w:val="231F20"/>
                <w:w w:val="90"/>
                <w:sz w:val="18"/>
              </w:rPr>
              <w:t xml:space="preserve">given </w:t>
            </w:r>
            <w:r w:rsidRPr="004B5E77">
              <w:rPr>
                <w:rFonts w:ascii="Arial" w:eastAsia="Arial" w:hAnsi="Arial" w:cs="Arial"/>
                <w:color w:val="231F20"/>
                <w:w w:val="95"/>
                <w:sz w:val="18"/>
              </w:rPr>
              <w:t>identification</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of</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agent</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and</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results</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of</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epidemiologic investigation,</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identify</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factors</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most</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likely</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16"/>
                <w:w w:val="95"/>
                <w:sz w:val="18"/>
              </w:rPr>
              <w:t xml:space="preserve"> </w:t>
            </w:r>
            <w:r w:rsidRPr="004B5E77">
              <w:rPr>
                <w:rFonts w:ascii="Arial" w:eastAsia="Arial" w:hAnsi="Arial" w:cs="Arial"/>
                <w:color w:val="231F20"/>
                <w:w w:val="95"/>
                <w:sz w:val="18"/>
              </w:rPr>
              <w:t xml:space="preserve">have </w:t>
            </w:r>
            <w:r w:rsidRPr="004B5E77">
              <w:rPr>
                <w:rFonts w:ascii="Arial" w:eastAsia="Arial" w:hAnsi="Arial" w:cs="Arial"/>
                <w:color w:val="231F20"/>
                <w:sz w:val="18"/>
              </w:rPr>
              <w:t>contributed</w:t>
            </w:r>
            <w:r w:rsidRPr="004B5E77">
              <w:rPr>
                <w:rFonts w:ascii="Arial" w:eastAsia="Arial" w:hAnsi="Arial" w:cs="Arial"/>
                <w:color w:val="231F20"/>
                <w:spacing w:val="-30"/>
                <w:sz w:val="18"/>
              </w:rPr>
              <w:t xml:space="preserve"> </w:t>
            </w:r>
            <w:r w:rsidRPr="004B5E77">
              <w:rPr>
                <w:rFonts w:ascii="Arial" w:eastAsia="Arial" w:hAnsi="Arial" w:cs="Arial"/>
                <w:color w:val="231F20"/>
                <w:sz w:val="18"/>
              </w:rPr>
              <w:t>to</w:t>
            </w:r>
            <w:r w:rsidRPr="004B5E77">
              <w:rPr>
                <w:rFonts w:ascii="Arial" w:eastAsia="Arial" w:hAnsi="Arial" w:cs="Arial"/>
                <w:color w:val="231F20"/>
                <w:spacing w:val="-30"/>
                <w:sz w:val="18"/>
              </w:rPr>
              <w:t xml:space="preserve"> </w:t>
            </w:r>
            <w:r w:rsidRPr="004B5E77">
              <w:rPr>
                <w:rFonts w:ascii="Arial" w:eastAsia="Arial" w:hAnsi="Arial" w:cs="Arial"/>
                <w:color w:val="231F20"/>
                <w:sz w:val="18"/>
              </w:rPr>
              <w:t>outbreak</w:t>
            </w:r>
            <w:r w:rsidRPr="004B5E77">
              <w:rPr>
                <w:rFonts w:ascii="Arial" w:eastAsia="Arial" w:hAnsi="Arial" w:cs="Arial"/>
                <w:color w:val="231F20"/>
                <w:spacing w:val="-30"/>
                <w:sz w:val="18"/>
              </w:rPr>
              <w:t xml:space="preserve"> </w:t>
            </w:r>
            <w:r w:rsidRPr="004B5E77">
              <w:rPr>
                <w:rFonts w:ascii="Arial" w:eastAsia="Arial" w:hAnsi="Arial" w:cs="Arial"/>
                <w:color w:val="231F20"/>
                <w:sz w:val="18"/>
              </w:rPr>
              <w:t>and</w:t>
            </w:r>
            <w:r w:rsidRPr="004B5E77">
              <w:rPr>
                <w:rFonts w:ascii="Arial" w:eastAsia="Arial" w:hAnsi="Arial" w:cs="Arial"/>
                <w:color w:val="231F20"/>
                <w:spacing w:val="-30"/>
                <w:sz w:val="18"/>
              </w:rPr>
              <w:t xml:space="preserve"> </w:t>
            </w:r>
            <w:r w:rsidRPr="004B5E77">
              <w:rPr>
                <w:rFonts w:ascii="Arial" w:eastAsia="Arial" w:hAnsi="Arial" w:cs="Arial"/>
                <w:color w:val="231F20"/>
                <w:sz w:val="18"/>
              </w:rPr>
              <w:t>their</w:t>
            </w:r>
            <w:r w:rsidRPr="004B5E77">
              <w:rPr>
                <w:rFonts w:ascii="Arial" w:eastAsia="Arial" w:hAnsi="Arial" w:cs="Arial"/>
                <w:color w:val="231F20"/>
                <w:spacing w:val="-30"/>
                <w:sz w:val="18"/>
              </w:rPr>
              <w:t xml:space="preserve"> </w:t>
            </w:r>
            <w:r w:rsidRPr="004B5E77">
              <w:rPr>
                <w:rFonts w:ascii="Arial" w:eastAsia="Arial" w:hAnsi="Arial" w:cs="Arial"/>
                <w:color w:val="231F20"/>
                <w:sz w:val="18"/>
              </w:rPr>
              <w:t>environmental antecedents.</w:t>
            </w:r>
          </w:p>
        </w:tc>
        <w:tc>
          <w:tcPr>
            <w:tcW w:w="2970" w:type="dxa"/>
            <w:tcBorders>
              <w:bottom w:val="double" w:sz="3" w:space="0" w:color="1C3E94"/>
            </w:tcBorders>
            <w:shd w:val="clear" w:color="auto" w:fill="DEEAF6"/>
          </w:tcPr>
          <w:p w14:paraId="0C603BDA" w14:textId="482974FD" w:rsidR="004B5E77" w:rsidRPr="004B5E77" w:rsidRDefault="004B5E77" w:rsidP="004A6606">
            <w:pPr>
              <w:widowControl w:val="0"/>
              <w:numPr>
                <w:ilvl w:val="0"/>
                <w:numId w:val="36"/>
              </w:numPr>
              <w:tabs>
                <w:tab w:val="left" w:pos="275"/>
              </w:tabs>
              <w:autoSpaceDE w:val="0"/>
              <w:autoSpaceDN w:val="0"/>
              <w:spacing w:before="76" w:after="0" w:line="252" w:lineRule="auto"/>
              <w:ind w:right="436" w:hanging="171"/>
              <w:rPr>
                <w:rFonts w:ascii="Arial" w:eastAsia="Arial" w:hAnsi="Arial" w:cs="Arial"/>
                <w:sz w:val="18"/>
              </w:rPr>
            </w:pPr>
            <w:r w:rsidRPr="004B5E77">
              <w:rPr>
                <w:rFonts w:ascii="Arial" w:eastAsia="Arial" w:hAnsi="Arial" w:cs="Arial"/>
                <w:color w:val="231F20"/>
                <w:w w:val="90"/>
                <w:sz w:val="18"/>
              </w:rPr>
              <w:t xml:space="preserve">Summarize information </w:t>
            </w:r>
            <w:r w:rsidRPr="004B5E77">
              <w:rPr>
                <w:rFonts w:ascii="Arial" w:eastAsia="Arial" w:hAnsi="Arial" w:cs="Arial"/>
                <w:color w:val="231F20"/>
                <w:sz w:val="18"/>
              </w:rPr>
              <w:t xml:space="preserve">about </w:t>
            </w:r>
            <w:r w:rsidR="004A6606">
              <w:rPr>
                <w:rFonts w:ascii="Arial" w:eastAsia="Arial" w:hAnsi="Arial" w:cs="Arial"/>
                <w:color w:val="231F20"/>
                <w:sz w:val="18"/>
              </w:rPr>
              <w:t>testing</w:t>
            </w:r>
            <w:r w:rsidR="004A6606" w:rsidRPr="004B5E77">
              <w:rPr>
                <w:rFonts w:ascii="Arial" w:eastAsia="Arial" w:hAnsi="Arial" w:cs="Arial"/>
                <w:color w:val="231F20"/>
                <w:sz w:val="18"/>
              </w:rPr>
              <w:t xml:space="preserve"> </w:t>
            </w:r>
            <w:r w:rsidRPr="004B5E77">
              <w:rPr>
                <w:rFonts w:ascii="Arial" w:eastAsia="Arial" w:hAnsi="Arial" w:cs="Arial"/>
                <w:color w:val="231F20"/>
                <w:sz w:val="18"/>
              </w:rPr>
              <w:t xml:space="preserve">results </w:t>
            </w:r>
            <w:r w:rsidRPr="004B5E77">
              <w:rPr>
                <w:rFonts w:ascii="Arial" w:eastAsia="Arial" w:hAnsi="Arial" w:cs="Arial"/>
                <w:color w:val="231F20"/>
                <w:w w:val="95"/>
                <w:sz w:val="18"/>
              </w:rPr>
              <w:t>from</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clinical,</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food,</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 xml:space="preserve">and </w:t>
            </w:r>
            <w:r w:rsidRPr="004B5E77">
              <w:rPr>
                <w:rFonts w:ascii="Arial" w:eastAsia="Arial" w:hAnsi="Arial" w:cs="Arial"/>
                <w:color w:val="231F20"/>
                <w:w w:val="90"/>
                <w:sz w:val="18"/>
              </w:rPr>
              <w:t>environmental</w:t>
            </w:r>
            <w:r w:rsidRPr="004B5E77">
              <w:rPr>
                <w:rFonts w:ascii="Arial" w:eastAsia="Arial" w:hAnsi="Arial" w:cs="Arial"/>
                <w:color w:val="231F20"/>
                <w:spacing w:val="-4"/>
                <w:w w:val="90"/>
                <w:sz w:val="18"/>
              </w:rPr>
              <w:t xml:space="preserve"> </w:t>
            </w:r>
            <w:r w:rsidRPr="004B5E77">
              <w:rPr>
                <w:rFonts w:ascii="Arial" w:eastAsia="Arial" w:hAnsi="Arial" w:cs="Arial"/>
                <w:color w:val="231F20"/>
                <w:w w:val="90"/>
                <w:sz w:val="18"/>
              </w:rPr>
              <w:t>samples.</w:t>
            </w:r>
          </w:p>
        </w:tc>
      </w:tr>
      <w:tr w:rsidR="004B5E77" w:rsidRPr="004B5E77" w14:paraId="1C238059" w14:textId="77777777" w:rsidTr="004B5E77">
        <w:trPr>
          <w:trHeight w:hRule="exact" w:val="388"/>
        </w:trPr>
        <w:tc>
          <w:tcPr>
            <w:tcW w:w="1435" w:type="dxa"/>
            <w:vMerge/>
            <w:shd w:val="clear" w:color="auto" w:fill="DEEAF6"/>
          </w:tcPr>
          <w:p w14:paraId="7DD5BB1C" w14:textId="77777777" w:rsidR="004B5E77" w:rsidRPr="004B5E77" w:rsidRDefault="004B5E77" w:rsidP="004B5E77">
            <w:pPr>
              <w:widowControl w:val="0"/>
              <w:autoSpaceDE w:val="0"/>
              <w:autoSpaceDN w:val="0"/>
              <w:spacing w:before="74" w:after="0" w:line="254" w:lineRule="auto"/>
              <w:ind w:right="50"/>
              <w:jc w:val="both"/>
              <w:rPr>
                <w:rFonts w:ascii="Arial" w:eastAsia="Arial" w:hAnsi="Arial" w:cs="Arial"/>
                <w:color w:val="231F20"/>
                <w:sz w:val="18"/>
              </w:rPr>
            </w:pPr>
          </w:p>
        </w:tc>
        <w:tc>
          <w:tcPr>
            <w:tcW w:w="11340" w:type="dxa"/>
            <w:gridSpan w:val="3"/>
            <w:shd w:val="clear" w:color="auto" w:fill="DEEAF6"/>
          </w:tcPr>
          <w:p w14:paraId="0B782B58" w14:textId="31260250" w:rsidR="004B5E77" w:rsidRPr="004B5E77" w:rsidRDefault="004B5E77" w:rsidP="00486EA5">
            <w:pPr>
              <w:widowControl w:val="0"/>
              <w:tabs>
                <w:tab w:val="left" w:pos="275"/>
              </w:tabs>
              <w:autoSpaceDE w:val="0"/>
              <w:autoSpaceDN w:val="0"/>
              <w:spacing w:before="72" w:after="0" w:line="249" w:lineRule="auto"/>
              <w:ind w:right="199" w:firstLine="90"/>
              <w:rPr>
                <w:rFonts w:ascii="Arial" w:eastAsia="Arial" w:hAnsi="Arial" w:cs="Arial"/>
                <w:color w:val="231F20"/>
                <w:spacing w:val="-5"/>
                <w:sz w:val="18"/>
              </w:rPr>
            </w:pPr>
            <w:r w:rsidRPr="004B5E77">
              <w:rPr>
                <w:rFonts w:ascii="Arial" w:eastAsia="Arial" w:hAnsi="Arial" w:cs="Arial"/>
                <w:color w:val="231F20"/>
                <w:w w:val="90"/>
                <w:sz w:val="18"/>
              </w:rPr>
              <w:t>If outbreak</w:t>
            </w:r>
            <w:r w:rsidR="00005C82">
              <w:rPr>
                <w:rFonts w:ascii="Arial" w:eastAsia="Arial" w:hAnsi="Arial" w:cs="Arial"/>
                <w:color w:val="231F20"/>
                <w:w w:val="90"/>
                <w:sz w:val="18"/>
              </w:rPr>
              <w:t xml:space="preserve"> is</w:t>
            </w:r>
            <w:r w:rsidRPr="004B5E77">
              <w:rPr>
                <w:rFonts w:ascii="Arial" w:eastAsia="Arial" w:hAnsi="Arial" w:cs="Arial"/>
                <w:color w:val="231F20"/>
                <w:w w:val="90"/>
                <w:sz w:val="18"/>
              </w:rPr>
              <w:t xml:space="preserve"> identified by pathogen-specific surveillance:</w:t>
            </w:r>
          </w:p>
        </w:tc>
      </w:tr>
      <w:tr w:rsidR="004B5E77" w:rsidRPr="004B5E77" w14:paraId="6C3C610D" w14:textId="77777777" w:rsidTr="004B5E77">
        <w:trPr>
          <w:trHeight w:hRule="exact" w:val="1954"/>
        </w:trPr>
        <w:tc>
          <w:tcPr>
            <w:tcW w:w="1435" w:type="dxa"/>
            <w:vMerge/>
            <w:shd w:val="clear" w:color="auto" w:fill="DEEAF6"/>
          </w:tcPr>
          <w:p w14:paraId="18FFA4B6" w14:textId="77777777" w:rsidR="004B5E77" w:rsidRPr="004B5E77" w:rsidRDefault="004B5E77" w:rsidP="004B5E77">
            <w:pPr>
              <w:widowControl w:val="0"/>
              <w:autoSpaceDE w:val="0"/>
              <w:autoSpaceDN w:val="0"/>
              <w:spacing w:before="74" w:after="0" w:line="254" w:lineRule="auto"/>
              <w:ind w:right="50"/>
              <w:jc w:val="both"/>
              <w:rPr>
                <w:rFonts w:ascii="Arial" w:eastAsia="Arial" w:hAnsi="Arial" w:cs="Arial"/>
                <w:color w:val="231F20"/>
                <w:sz w:val="18"/>
              </w:rPr>
            </w:pPr>
          </w:p>
        </w:tc>
        <w:tc>
          <w:tcPr>
            <w:tcW w:w="4500" w:type="dxa"/>
            <w:shd w:val="clear" w:color="auto" w:fill="DEEAF6"/>
          </w:tcPr>
          <w:p w14:paraId="225E8D72" w14:textId="77777777" w:rsidR="004B5E77" w:rsidRPr="004B5E77" w:rsidRDefault="004B5E77" w:rsidP="00B11ECE">
            <w:pPr>
              <w:widowControl w:val="0"/>
              <w:numPr>
                <w:ilvl w:val="0"/>
                <w:numId w:val="62"/>
              </w:numPr>
              <w:tabs>
                <w:tab w:val="left" w:pos="275"/>
              </w:tabs>
              <w:autoSpaceDE w:val="0"/>
              <w:autoSpaceDN w:val="0"/>
              <w:spacing w:before="72" w:after="0" w:line="242" w:lineRule="auto"/>
              <w:ind w:right="794" w:hanging="171"/>
              <w:rPr>
                <w:rFonts w:ascii="Arial" w:eastAsia="Arial" w:hAnsi="Arial" w:cs="Arial"/>
                <w:sz w:val="18"/>
              </w:rPr>
            </w:pPr>
            <w:r w:rsidRPr="004B5E77">
              <w:rPr>
                <w:rFonts w:ascii="Arial" w:eastAsia="Arial" w:hAnsi="Arial" w:cs="Arial"/>
                <w:color w:val="231F20"/>
                <w:w w:val="95"/>
                <w:sz w:val="18"/>
              </w:rPr>
              <w:t>Summarize</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information</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identify</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confirmed</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 xml:space="preserve">or </w:t>
            </w:r>
            <w:r w:rsidRPr="004B5E77">
              <w:rPr>
                <w:rFonts w:ascii="Arial" w:eastAsia="Arial" w:hAnsi="Arial" w:cs="Arial"/>
                <w:color w:val="231F20"/>
                <w:w w:val="90"/>
                <w:sz w:val="18"/>
              </w:rPr>
              <w:t>suspected food</w:t>
            </w:r>
            <w:r w:rsidRPr="004B5E77">
              <w:rPr>
                <w:rFonts w:ascii="Arial" w:eastAsia="Arial" w:hAnsi="Arial" w:cs="Arial"/>
                <w:color w:val="231F20"/>
                <w:spacing w:val="23"/>
                <w:w w:val="90"/>
                <w:sz w:val="18"/>
              </w:rPr>
              <w:t xml:space="preserve"> </w:t>
            </w:r>
            <w:r w:rsidRPr="004B5E77">
              <w:rPr>
                <w:rFonts w:ascii="Arial" w:eastAsia="Arial" w:hAnsi="Arial" w:cs="Arial"/>
                <w:color w:val="231F20"/>
                <w:w w:val="90"/>
                <w:sz w:val="18"/>
              </w:rPr>
              <w:t>vehicle.</w:t>
            </w:r>
          </w:p>
        </w:tc>
        <w:tc>
          <w:tcPr>
            <w:tcW w:w="3870" w:type="dxa"/>
            <w:shd w:val="clear" w:color="auto" w:fill="DEEAF6"/>
          </w:tcPr>
          <w:p w14:paraId="20651227" w14:textId="77777777" w:rsidR="004B5E77" w:rsidRPr="004B5E77" w:rsidRDefault="004B5E77" w:rsidP="00B11ECE">
            <w:pPr>
              <w:widowControl w:val="0"/>
              <w:numPr>
                <w:ilvl w:val="0"/>
                <w:numId w:val="61"/>
              </w:numPr>
              <w:tabs>
                <w:tab w:val="left" w:pos="275"/>
              </w:tabs>
              <w:autoSpaceDE w:val="0"/>
              <w:autoSpaceDN w:val="0"/>
              <w:spacing w:before="72" w:after="0" w:line="252" w:lineRule="auto"/>
              <w:ind w:right="285" w:hanging="171"/>
              <w:rPr>
                <w:rFonts w:ascii="Arial" w:eastAsia="Arial" w:hAnsi="Arial" w:cs="Arial"/>
                <w:sz w:val="18"/>
              </w:rPr>
            </w:pPr>
            <w:r w:rsidRPr="004B5E77">
              <w:rPr>
                <w:rFonts w:ascii="Arial" w:eastAsia="Arial" w:hAnsi="Arial" w:cs="Arial"/>
                <w:color w:val="231F20"/>
                <w:sz w:val="18"/>
              </w:rPr>
              <w:t xml:space="preserve">Evaluate results of environmental </w:t>
            </w:r>
            <w:r w:rsidRPr="004B5E77">
              <w:rPr>
                <w:rFonts w:ascii="Arial" w:eastAsia="Arial" w:hAnsi="Arial" w:cs="Arial"/>
                <w:color w:val="231F20"/>
                <w:w w:val="95"/>
                <w:sz w:val="18"/>
              </w:rPr>
              <w:t xml:space="preserve">assessment, given identification of </w:t>
            </w:r>
            <w:r w:rsidRPr="004B5E77">
              <w:rPr>
                <w:rFonts w:ascii="Arial" w:eastAsia="Arial" w:hAnsi="Arial" w:cs="Arial"/>
                <w:color w:val="231F20"/>
                <w:sz w:val="18"/>
              </w:rPr>
              <w:t>agent</w:t>
            </w:r>
            <w:r w:rsidRPr="004B5E77">
              <w:rPr>
                <w:rFonts w:ascii="Arial" w:eastAsia="Arial" w:hAnsi="Arial" w:cs="Arial"/>
                <w:color w:val="231F20"/>
                <w:spacing w:val="-32"/>
                <w:sz w:val="18"/>
              </w:rPr>
              <w:t xml:space="preserve"> </w:t>
            </w:r>
            <w:r w:rsidRPr="004B5E77">
              <w:rPr>
                <w:rFonts w:ascii="Arial" w:eastAsia="Arial" w:hAnsi="Arial" w:cs="Arial"/>
                <w:color w:val="231F20"/>
                <w:sz w:val="18"/>
              </w:rPr>
              <w:t>and</w:t>
            </w:r>
            <w:r w:rsidRPr="004B5E77">
              <w:rPr>
                <w:rFonts w:ascii="Arial" w:eastAsia="Arial" w:hAnsi="Arial" w:cs="Arial"/>
                <w:color w:val="231F20"/>
                <w:spacing w:val="-32"/>
                <w:sz w:val="18"/>
              </w:rPr>
              <w:t xml:space="preserve"> </w:t>
            </w:r>
            <w:r w:rsidRPr="004B5E77">
              <w:rPr>
                <w:rFonts w:ascii="Arial" w:eastAsia="Arial" w:hAnsi="Arial" w:cs="Arial"/>
                <w:color w:val="231F20"/>
                <w:sz w:val="18"/>
              </w:rPr>
              <w:t>results</w:t>
            </w:r>
            <w:r w:rsidRPr="004B5E77">
              <w:rPr>
                <w:rFonts w:ascii="Arial" w:eastAsia="Arial" w:hAnsi="Arial" w:cs="Arial"/>
                <w:color w:val="231F20"/>
                <w:spacing w:val="-32"/>
                <w:sz w:val="18"/>
              </w:rPr>
              <w:t xml:space="preserve"> </w:t>
            </w:r>
            <w:r w:rsidRPr="004B5E77">
              <w:rPr>
                <w:rFonts w:ascii="Arial" w:eastAsia="Arial" w:hAnsi="Arial" w:cs="Arial"/>
                <w:color w:val="231F20"/>
                <w:sz w:val="18"/>
              </w:rPr>
              <w:t>of</w:t>
            </w:r>
            <w:r w:rsidRPr="004B5E77">
              <w:rPr>
                <w:rFonts w:ascii="Arial" w:eastAsia="Arial" w:hAnsi="Arial" w:cs="Arial"/>
                <w:color w:val="231F20"/>
                <w:spacing w:val="-32"/>
                <w:sz w:val="18"/>
              </w:rPr>
              <w:t xml:space="preserve"> </w:t>
            </w:r>
            <w:r w:rsidRPr="004B5E77">
              <w:rPr>
                <w:rFonts w:ascii="Arial" w:eastAsia="Arial" w:hAnsi="Arial" w:cs="Arial"/>
                <w:color w:val="231F20"/>
                <w:sz w:val="18"/>
              </w:rPr>
              <w:t xml:space="preserve">epidemiologic </w:t>
            </w:r>
            <w:r w:rsidRPr="004B5E77">
              <w:rPr>
                <w:rFonts w:ascii="Arial" w:eastAsia="Arial" w:hAnsi="Arial" w:cs="Arial"/>
                <w:color w:val="231F20"/>
                <w:w w:val="95"/>
                <w:sz w:val="18"/>
              </w:rPr>
              <w:t>investigation, to</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identify</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contributing</w:t>
            </w:r>
            <w:r w:rsidRPr="004B5E77">
              <w:rPr>
                <w:rFonts w:ascii="Arial" w:eastAsia="Arial" w:hAnsi="Arial" w:cs="Arial"/>
                <w:color w:val="231F20"/>
                <w:w w:val="94"/>
                <w:sz w:val="18"/>
              </w:rPr>
              <w:t xml:space="preserve"> </w:t>
            </w:r>
            <w:r w:rsidRPr="004B5E77">
              <w:rPr>
                <w:rFonts w:ascii="Arial" w:eastAsia="Arial" w:hAnsi="Arial" w:cs="Arial"/>
                <w:color w:val="231F20"/>
                <w:w w:val="90"/>
                <w:sz w:val="18"/>
              </w:rPr>
              <w:t>factors and</w:t>
            </w:r>
            <w:r w:rsidRPr="004B5E77">
              <w:rPr>
                <w:rFonts w:ascii="Arial" w:eastAsia="Arial" w:hAnsi="Arial" w:cs="Arial"/>
                <w:color w:val="231F20"/>
                <w:spacing w:val="4"/>
                <w:w w:val="90"/>
                <w:sz w:val="18"/>
              </w:rPr>
              <w:t xml:space="preserve"> </w:t>
            </w:r>
            <w:r w:rsidRPr="004B5E77">
              <w:rPr>
                <w:rFonts w:ascii="Arial" w:eastAsia="Arial" w:hAnsi="Arial" w:cs="Arial"/>
                <w:color w:val="231F20"/>
                <w:w w:val="90"/>
                <w:sz w:val="18"/>
              </w:rPr>
              <w:t>antecedents.</w:t>
            </w:r>
          </w:p>
        </w:tc>
        <w:tc>
          <w:tcPr>
            <w:tcW w:w="2970" w:type="dxa"/>
            <w:shd w:val="clear" w:color="auto" w:fill="DEEAF6"/>
          </w:tcPr>
          <w:p w14:paraId="60761D6F" w14:textId="7979DC35" w:rsidR="004B5E77" w:rsidRPr="004B5E77" w:rsidRDefault="004B5E77" w:rsidP="00B11ECE">
            <w:pPr>
              <w:widowControl w:val="0"/>
              <w:numPr>
                <w:ilvl w:val="0"/>
                <w:numId w:val="60"/>
              </w:numPr>
              <w:tabs>
                <w:tab w:val="left" w:pos="275"/>
              </w:tabs>
              <w:autoSpaceDE w:val="0"/>
              <w:autoSpaceDN w:val="0"/>
              <w:spacing w:before="72" w:after="0" w:line="252" w:lineRule="auto"/>
              <w:ind w:right="436" w:hanging="171"/>
              <w:rPr>
                <w:rFonts w:ascii="Arial" w:eastAsia="Arial" w:hAnsi="Arial" w:cs="Arial"/>
                <w:sz w:val="18"/>
              </w:rPr>
            </w:pPr>
            <w:r w:rsidRPr="004B5E77">
              <w:rPr>
                <w:rFonts w:ascii="Arial" w:eastAsia="Arial" w:hAnsi="Arial" w:cs="Arial"/>
                <w:color w:val="231F20"/>
                <w:w w:val="90"/>
                <w:sz w:val="18"/>
              </w:rPr>
              <w:t xml:space="preserve">Summarize information </w:t>
            </w:r>
            <w:r w:rsidRPr="004B5E77">
              <w:rPr>
                <w:rFonts w:ascii="Arial" w:eastAsia="Arial" w:hAnsi="Arial" w:cs="Arial"/>
                <w:color w:val="231F20"/>
                <w:sz w:val="18"/>
              </w:rPr>
              <w:t xml:space="preserve">about </w:t>
            </w:r>
            <w:r w:rsidR="004A6606">
              <w:rPr>
                <w:rFonts w:ascii="Arial" w:eastAsia="Arial" w:hAnsi="Arial" w:cs="Arial"/>
                <w:color w:val="231F20"/>
                <w:sz w:val="18"/>
              </w:rPr>
              <w:t>testing</w:t>
            </w:r>
            <w:r w:rsidR="004A6606" w:rsidRPr="004B5E77">
              <w:rPr>
                <w:rFonts w:ascii="Arial" w:eastAsia="Arial" w:hAnsi="Arial" w:cs="Arial"/>
                <w:color w:val="231F20"/>
                <w:sz w:val="18"/>
              </w:rPr>
              <w:t xml:space="preserve"> </w:t>
            </w:r>
            <w:r w:rsidRPr="004B5E77">
              <w:rPr>
                <w:rFonts w:ascii="Arial" w:eastAsia="Arial" w:hAnsi="Arial" w:cs="Arial"/>
                <w:color w:val="231F20"/>
                <w:sz w:val="18"/>
              </w:rPr>
              <w:t xml:space="preserve">results </w:t>
            </w:r>
            <w:r w:rsidRPr="004B5E77">
              <w:rPr>
                <w:rFonts w:ascii="Arial" w:eastAsia="Arial" w:hAnsi="Arial" w:cs="Arial"/>
                <w:color w:val="231F20"/>
                <w:w w:val="95"/>
                <w:sz w:val="18"/>
              </w:rPr>
              <w:t>from</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clinical,</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food,</w:t>
            </w:r>
            <w:r w:rsidRPr="004B5E77">
              <w:rPr>
                <w:rFonts w:ascii="Arial" w:eastAsia="Arial" w:hAnsi="Arial" w:cs="Arial"/>
                <w:color w:val="231F20"/>
                <w:spacing w:val="-14"/>
                <w:w w:val="95"/>
                <w:sz w:val="18"/>
              </w:rPr>
              <w:t xml:space="preserve"> </w:t>
            </w:r>
            <w:r w:rsidRPr="004B5E77">
              <w:rPr>
                <w:rFonts w:ascii="Arial" w:eastAsia="Arial" w:hAnsi="Arial" w:cs="Arial"/>
                <w:color w:val="231F20"/>
                <w:w w:val="95"/>
                <w:sz w:val="18"/>
              </w:rPr>
              <w:t xml:space="preserve">and </w:t>
            </w:r>
            <w:r w:rsidRPr="004B5E77">
              <w:rPr>
                <w:rFonts w:ascii="Arial" w:eastAsia="Arial" w:hAnsi="Arial" w:cs="Arial"/>
                <w:color w:val="231F20"/>
                <w:w w:val="90"/>
                <w:sz w:val="18"/>
              </w:rPr>
              <w:t>environmental</w:t>
            </w:r>
            <w:r w:rsidRPr="004B5E77">
              <w:rPr>
                <w:rFonts w:ascii="Arial" w:eastAsia="Arial" w:hAnsi="Arial" w:cs="Arial"/>
                <w:color w:val="231F20"/>
                <w:spacing w:val="-4"/>
                <w:w w:val="90"/>
                <w:sz w:val="18"/>
              </w:rPr>
              <w:t xml:space="preserve"> </w:t>
            </w:r>
            <w:r w:rsidRPr="004B5E77">
              <w:rPr>
                <w:rFonts w:ascii="Arial" w:eastAsia="Arial" w:hAnsi="Arial" w:cs="Arial"/>
                <w:color w:val="231F20"/>
                <w:w w:val="90"/>
                <w:sz w:val="18"/>
              </w:rPr>
              <w:t>samples.</w:t>
            </w:r>
          </w:p>
          <w:p w14:paraId="2E541F2A" w14:textId="77777777" w:rsidR="004B5E77" w:rsidRPr="004B5E77" w:rsidRDefault="004B5E77" w:rsidP="00B11ECE">
            <w:pPr>
              <w:widowControl w:val="0"/>
              <w:numPr>
                <w:ilvl w:val="0"/>
                <w:numId w:val="60"/>
              </w:numPr>
              <w:tabs>
                <w:tab w:val="left" w:pos="275"/>
              </w:tabs>
              <w:autoSpaceDE w:val="0"/>
              <w:autoSpaceDN w:val="0"/>
              <w:spacing w:after="0" w:line="249" w:lineRule="auto"/>
              <w:ind w:right="557" w:hanging="171"/>
              <w:rPr>
                <w:rFonts w:ascii="Arial" w:eastAsia="Arial" w:hAnsi="Arial" w:cs="Arial"/>
                <w:sz w:val="18"/>
              </w:rPr>
            </w:pPr>
            <w:r w:rsidRPr="004B5E77">
              <w:rPr>
                <w:rFonts w:ascii="Arial" w:eastAsia="Arial" w:hAnsi="Arial" w:cs="Arial"/>
                <w:color w:val="231F20"/>
                <w:w w:val="95"/>
                <w:sz w:val="18"/>
              </w:rPr>
              <w:t xml:space="preserve">Provide background </w:t>
            </w:r>
            <w:r w:rsidRPr="004B5E77">
              <w:rPr>
                <w:rFonts w:ascii="Arial" w:eastAsia="Arial" w:hAnsi="Arial" w:cs="Arial"/>
                <w:color w:val="231F20"/>
                <w:w w:val="90"/>
                <w:sz w:val="18"/>
              </w:rPr>
              <w:t xml:space="preserve">statistics on pathogen </w:t>
            </w:r>
            <w:r w:rsidRPr="004B5E77">
              <w:rPr>
                <w:rFonts w:ascii="Arial" w:eastAsia="Arial" w:hAnsi="Arial" w:cs="Arial"/>
                <w:color w:val="231F20"/>
                <w:sz w:val="18"/>
              </w:rPr>
              <w:t>prevalence.</w:t>
            </w:r>
          </w:p>
        </w:tc>
      </w:tr>
    </w:tbl>
    <w:p w14:paraId="636424E9" w14:textId="77777777" w:rsidR="004B5E77" w:rsidRPr="004B5E77" w:rsidRDefault="004B5E77" w:rsidP="004B5E77">
      <w:pPr>
        <w:rPr>
          <w:rFonts w:ascii="Garamond" w:eastAsia="Garamond" w:hAnsi="Garamond" w:cs="Garamond"/>
          <w:sz w:val="18"/>
        </w:rPr>
      </w:pPr>
      <w:r w:rsidRPr="004B5E77">
        <w:rPr>
          <w:rFonts w:ascii="Garamond" w:eastAsia="Garamond" w:hAnsi="Garamond" w:cs="Garamond"/>
          <w:sz w:val="18"/>
        </w:rPr>
        <w:br w:type="page"/>
      </w:r>
    </w:p>
    <w:tbl>
      <w:tblPr>
        <w:tblpPr w:leftFromText="180" w:rightFromText="180" w:vertAnchor="text" w:tblpY="-719"/>
        <w:tblW w:w="0" w:type="auto"/>
        <w:tblBorders>
          <w:top w:val="single" w:sz="4" w:space="0" w:color="1C3E94"/>
          <w:left w:val="single" w:sz="4" w:space="0" w:color="1C3E94"/>
          <w:bottom w:val="single" w:sz="4" w:space="0" w:color="1C3E94"/>
          <w:right w:val="single" w:sz="4" w:space="0" w:color="1C3E94"/>
          <w:insideH w:val="single" w:sz="4" w:space="0" w:color="1C3E94"/>
          <w:insideV w:val="single" w:sz="4" w:space="0" w:color="1C3E94"/>
        </w:tblBorders>
        <w:tblLayout w:type="fixed"/>
        <w:tblCellMar>
          <w:left w:w="0" w:type="dxa"/>
          <w:right w:w="0" w:type="dxa"/>
        </w:tblCellMar>
        <w:tblLook w:val="01E0" w:firstRow="1" w:lastRow="1" w:firstColumn="1" w:lastColumn="1" w:noHBand="0" w:noVBand="0"/>
      </w:tblPr>
      <w:tblGrid>
        <w:gridCol w:w="1795"/>
        <w:gridCol w:w="4140"/>
        <w:gridCol w:w="3870"/>
        <w:gridCol w:w="2970"/>
      </w:tblGrid>
      <w:tr w:rsidR="004B5E77" w:rsidRPr="004B5E77" w14:paraId="45D05616" w14:textId="77777777" w:rsidTr="008F2B19">
        <w:trPr>
          <w:trHeight w:hRule="exact" w:val="930"/>
        </w:trPr>
        <w:tc>
          <w:tcPr>
            <w:tcW w:w="1795" w:type="dxa"/>
            <w:tcBorders>
              <w:right w:val="single" w:sz="4" w:space="0" w:color="FFFFFF"/>
            </w:tcBorders>
            <w:shd w:val="clear" w:color="auto" w:fill="00A94F"/>
          </w:tcPr>
          <w:p w14:paraId="13E8DBC9" w14:textId="77777777" w:rsidR="004B5E77" w:rsidRPr="004B5E77" w:rsidRDefault="004B5E77" w:rsidP="00486EA5">
            <w:pPr>
              <w:widowControl w:val="0"/>
              <w:autoSpaceDE w:val="0"/>
              <w:autoSpaceDN w:val="0"/>
              <w:spacing w:before="8" w:after="0" w:line="240" w:lineRule="auto"/>
              <w:jc w:val="center"/>
              <w:rPr>
                <w:rFonts w:ascii="Lucida Sans" w:eastAsia="Arial" w:hAnsi="Arial" w:cs="Arial"/>
                <w:sz w:val="30"/>
              </w:rPr>
            </w:pPr>
          </w:p>
          <w:p w14:paraId="67445907" w14:textId="77777777" w:rsidR="004B5E77" w:rsidRPr="004B5E77" w:rsidRDefault="004B5E77" w:rsidP="00486EA5">
            <w:pPr>
              <w:widowControl w:val="0"/>
              <w:autoSpaceDE w:val="0"/>
              <w:autoSpaceDN w:val="0"/>
              <w:spacing w:before="1" w:after="0" w:line="240" w:lineRule="auto"/>
              <w:jc w:val="center"/>
              <w:rPr>
                <w:rFonts w:ascii="Arial" w:eastAsia="Arial" w:hAnsi="Arial" w:cs="Arial"/>
                <w:sz w:val="18"/>
              </w:rPr>
            </w:pPr>
            <w:r w:rsidRPr="004B5E77">
              <w:rPr>
                <w:rFonts w:ascii="Arial" w:eastAsia="Arial" w:hAnsi="Arial" w:cs="Arial"/>
                <w:color w:val="FFFFFF"/>
                <w:sz w:val="18"/>
              </w:rPr>
              <w:t>OBJECTIVE</w:t>
            </w:r>
          </w:p>
        </w:tc>
        <w:tc>
          <w:tcPr>
            <w:tcW w:w="4140" w:type="dxa"/>
            <w:tcBorders>
              <w:left w:val="single" w:sz="4" w:space="0" w:color="FFFFFF"/>
              <w:right w:val="single" w:sz="4" w:space="0" w:color="FFFFFF"/>
            </w:tcBorders>
            <w:shd w:val="clear" w:color="auto" w:fill="00A94F"/>
          </w:tcPr>
          <w:p w14:paraId="4418456C" w14:textId="77777777" w:rsidR="004B5E77" w:rsidRPr="004B5E77" w:rsidRDefault="004B5E77" w:rsidP="00486EA5">
            <w:pPr>
              <w:widowControl w:val="0"/>
              <w:autoSpaceDE w:val="0"/>
              <w:autoSpaceDN w:val="0"/>
              <w:spacing w:before="8" w:after="0" w:line="240" w:lineRule="auto"/>
              <w:jc w:val="center"/>
              <w:rPr>
                <w:rFonts w:ascii="Lucida Sans" w:eastAsia="Arial" w:hAnsi="Arial" w:cs="Arial"/>
                <w:sz w:val="30"/>
              </w:rPr>
            </w:pPr>
          </w:p>
          <w:p w14:paraId="722C1EF1" w14:textId="77777777" w:rsidR="004B5E77" w:rsidRPr="004B5E77" w:rsidRDefault="004B5E77" w:rsidP="00486EA5">
            <w:pPr>
              <w:widowControl w:val="0"/>
              <w:autoSpaceDE w:val="0"/>
              <w:autoSpaceDN w:val="0"/>
              <w:spacing w:before="1" w:after="0" w:line="240" w:lineRule="auto"/>
              <w:jc w:val="center"/>
              <w:rPr>
                <w:rFonts w:ascii="Arial" w:eastAsia="Arial" w:hAnsi="Arial" w:cs="Arial"/>
                <w:sz w:val="18"/>
              </w:rPr>
            </w:pPr>
            <w:r w:rsidRPr="004B5E77">
              <w:rPr>
                <w:rFonts w:ascii="Arial" w:eastAsia="Arial" w:hAnsi="Arial" w:cs="Arial"/>
                <w:color w:val="FFFFFF"/>
                <w:sz w:val="18"/>
              </w:rPr>
              <w:t>EPIDEMIOLOGY</w:t>
            </w:r>
          </w:p>
        </w:tc>
        <w:tc>
          <w:tcPr>
            <w:tcW w:w="3870" w:type="dxa"/>
            <w:tcBorders>
              <w:left w:val="single" w:sz="4" w:space="0" w:color="FFFFFF"/>
              <w:right w:val="single" w:sz="4" w:space="0" w:color="FFFFFF"/>
            </w:tcBorders>
            <w:shd w:val="clear" w:color="auto" w:fill="00A94F"/>
          </w:tcPr>
          <w:p w14:paraId="21ABF42C" w14:textId="77777777" w:rsidR="004B5E77" w:rsidRPr="004B5E77" w:rsidRDefault="004B5E77" w:rsidP="00486EA5">
            <w:pPr>
              <w:widowControl w:val="0"/>
              <w:autoSpaceDE w:val="0"/>
              <w:autoSpaceDN w:val="0"/>
              <w:spacing w:before="8" w:after="0" w:line="240" w:lineRule="auto"/>
              <w:jc w:val="center"/>
              <w:rPr>
                <w:rFonts w:ascii="Lucida Sans" w:eastAsia="Arial" w:hAnsi="Arial" w:cs="Arial"/>
                <w:sz w:val="30"/>
              </w:rPr>
            </w:pPr>
          </w:p>
          <w:p w14:paraId="5CC2EFC2" w14:textId="77777777" w:rsidR="004B5E77" w:rsidRPr="004B5E77" w:rsidRDefault="004B5E77" w:rsidP="00486EA5">
            <w:pPr>
              <w:widowControl w:val="0"/>
              <w:autoSpaceDE w:val="0"/>
              <w:autoSpaceDN w:val="0"/>
              <w:spacing w:before="1" w:after="0" w:line="240" w:lineRule="auto"/>
              <w:jc w:val="center"/>
              <w:rPr>
                <w:rFonts w:ascii="Arial" w:eastAsia="Arial" w:hAnsi="Arial" w:cs="Arial"/>
                <w:sz w:val="18"/>
              </w:rPr>
            </w:pPr>
            <w:r w:rsidRPr="004B5E77">
              <w:rPr>
                <w:rFonts w:ascii="Arial" w:eastAsia="Arial" w:hAnsi="Arial" w:cs="Arial"/>
                <w:color w:val="FFFFFF"/>
                <w:w w:val="95"/>
                <w:sz w:val="18"/>
              </w:rPr>
              <w:t>ENVIRONMENTAL HEALTH</w:t>
            </w:r>
          </w:p>
        </w:tc>
        <w:tc>
          <w:tcPr>
            <w:tcW w:w="2970" w:type="dxa"/>
            <w:tcBorders>
              <w:left w:val="single" w:sz="4" w:space="0" w:color="FFFFFF"/>
            </w:tcBorders>
            <w:shd w:val="clear" w:color="auto" w:fill="00A94F"/>
          </w:tcPr>
          <w:p w14:paraId="3D74D306" w14:textId="77777777" w:rsidR="004B5E77" w:rsidRPr="004B5E77" w:rsidRDefault="004B5E77" w:rsidP="005D57BF">
            <w:pPr>
              <w:widowControl w:val="0"/>
              <w:autoSpaceDE w:val="0"/>
              <w:autoSpaceDN w:val="0"/>
              <w:spacing w:before="149" w:after="0" w:line="271" w:lineRule="auto"/>
              <w:ind w:right="110"/>
              <w:jc w:val="center"/>
              <w:rPr>
                <w:rFonts w:ascii="Arial" w:eastAsia="Arial" w:hAnsi="Arial" w:cs="Arial"/>
                <w:sz w:val="17"/>
              </w:rPr>
            </w:pPr>
            <w:r w:rsidRPr="004B5E77">
              <w:rPr>
                <w:rFonts w:ascii="Arial" w:eastAsia="Arial" w:hAnsi="Arial" w:cs="Arial"/>
                <w:color w:val="FFFFFF"/>
                <w:spacing w:val="-5"/>
                <w:sz w:val="17"/>
              </w:rPr>
              <w:t xml:space="preserve">PUBLIC </w:t>
            </w:r>
            <w:r w:rsidRPr="004B5E77">
              <w:rPr>
                <w:rFonts w:ascii="Arial" w:eastAsia="Arial" w:hAnsi="Arial" w:cs="Arial"/>
                <w:color w:val="FFFFFF"/>
                <w:spacing w:val="-7"/>
                <w:sz w:val="17"/>
              </w:rPr>
              <w:t xml:space="preserve">HEALTH </w:t>
            </w:r>
            <w:r w:rsidRPr="004B5E77">
              <w:rPr>
                <w:rFonts w:ascii="Arial" w:eastAsia="Arial" w:hAnsi="Arial" w:cs="Arial"/>
                <w:color w:val="FFFFFF"/>
                <w:spacing w:val="-5"/>
                <w:sz w:val="17"/>
              </w:rPr>
              <w:t xml:space="preserve">AND/OR </w:t>
            </w:r>
            <w:r w:rsidRPr="004B5E77">
              <w:rPr>
                <w:rFonts w:ascii="Arial" w:eastAsia="Arial" w:hAnsi="Arial" w:cs="Arial"/>
                <w:color w:val="FFFFFF"/>
                <w:spacing w:val="-4"/>
                <w:w w:val="95"/>
                <w:sz w:val="17"/>
              </w:rPr>
              <w:t>FOOD</w:t>
            </w:r>
            <w:r w:rsidRPr="004B5E77">
              <w:rPr>
                <w:rFonts w:ascii="Arial" w:eastAsia="Arial" w:hAnsi="Arial" w:cs="Arial"/>
                <w:color w:val="FFFFFF"/>
                <w:spacing w:val="-27"/>
                <w:w w:val="95"/>
                <w:sz w:val="17"/>
              </w:rPr>
              <w:t xml:space="preserve"> </w:t>
            </w:r>
            <w:r w:rsidRPr="004B5E77">
              <w:rPr>
                <w:rFonts w:ascii="Arial" w:eastAsia="Arial" w:hAnsi="Arial" w:cs="Arial"/>
                <w:color w:val="FFFFFF"/>
                <w:spacing w:val="-5"/>
                <w:w w:val="95"/>
                <w:sz w:val="17"/>
              </w:rPr>
              <w:t>TESTING</w:t>
            </w:r>
            <w:r w:rsidRPr="004B5E77">
              <w:rPr>
                <w:rFonts w:ascii="Arial" w:eastAsia="Arial" w:hAnsi="Arial" w:cs="Arial"/>
                <w:color w:val="FFFFFF"/>
                <w:spacing w:val="-27"/>
                <w:w w:val="95"/>
                <w:sz w:val="17"/>
              </w:rPr>
              <w:t xml:space="preserve"> </w:t>
            </w:r>
            <w:r w:rsidRPr="004B5E77">
              <w:rPr>
                <w:rFonts w:ascii="Arial" w:eastAsia="Arial" w:hAnsi="Arial" w:cs="Arial"/>
                <w:color w:val="FFFFFF"/>
                <w:spacing w:val="-7"/>
                <w:w w:val="95"/>
                <w:sz w:val="17"/>
              </w:rPr>
              <w:t>REGULATORY</w:t>
            </w:r>
            <w:r w:rsidRPr="004B5E77">
              <w:rPr>
                <w:rFonts w:ascii="Arial" w:eastAsia="Arial" w:hAnsi="Arial" w:cs="Arial"/>
                <w:color w:val="FFFFFF"/>
                <w:w w:val="87"/>
                <w:sz w:val="17"/>
              </w:rPr>
              <w:t xml:space="preserve"> </w:t>
            </w:r>
            <w:r w:rsidRPr="004B5E77">
              <w:rPr>
                <w:rFonts w:ascii="Arial" w:eastAsia="Arial" w:hAnsi="Arial" w:cs="Arial"/>
                <w:color w:val="FFFFFF"/>
                <w:spacing w:val="-7"/>
                <w:sz w:val="17"/>
              </w:rPr>
              <w:t>LABORATORY</w:t>
            </w:r>
          </w:p>
        </w:tc>
      </w:tr>
      <w:tr w:rsidR="004B5E77" w:rsidRPr="004B5E77" w14:paraId="7A0D4B62" w14:textId="77777777" w:rsidTr="008F2B19">
        <w:trPr>
          <w:trHeight w:hRule="exact" w:val="352"/>
        </w:trPr>
        <w:tc>
          <w:tcPr>
            <w:tcW w:w="1795" w:type="dxa"/>
            <w:vMerge w:val="restart"/>
            <w:shd w:val="clear" w:color="auto" w:fill="DAEDDD"/>
          </w:tcPr>
          <w:p w14:paraId="648359B7" w14:textId="3D0ADB7C" w:rsidR="004B5E77" w:rsidRPr="004B5E77" w:rsidRDefault="004B5E77" w:rsidP="00486EA5">
            <w:pPr>
              <w:widowControl w:val="0"/>
              <w:autoSpaceDE w:val="0"/>
              <w:autoSpaceDN w:val="0"/>
              <w:spacing w:before="63" w:after="0" w:line="254" w:lineRule="auto"/>
              <w:ind w:left="85" w:right="362"/>
              <w:rPr>
                <w:rFonts w:ascii="Arial" w:eastAsia="Arial" w:hAnsi="Arial" w:cs="Arial"/>
                <w:sz w:val="18"/>
              </w:rPr>
            </w:pPr>
            <w:r w:rsidRPr="004B5E77">
              <w:rPr>
                <w:rFonts w:ascii="Arial" w:eastAsia="Arial" w:hAnsi="Arial" w:cs="Arial"/>
                <w:color w:val="231F20"/>
                <w:w w:val="95"/>
                <w:sz w:val="18"/>
              </w:rPr>
              <w:t xml:space="preserve">Determine </w:t>
            </w:r>
            <w:r w:rsidRPr="004B5E77">
              <w:rPr>
                <w:rFonts w:ascii="Arial" w:eastAsia="Arial" w:hAnsi="Arial" w:cs="Arial"/>
                <w:color w:val="231F20"/>
                <w:sz w:val="18"/>
              </w:rPr>
              <w:t xml:space="preserve">potential </w:t>
            </w:r>
            <w:r w:rsidRPr="004B5E77">
              <w:rPr>
                <w:rFonts w:ascii="Arial" w:eastAsia="Arial" w:hAnsi="Arial" w:cs="Arial"/>
                <w:color w:val="231F20"/>
                <w:w w:val="95"/>
                <w:sz w:val="18"/>
              </w:rPr>
              <w:t>for ongoing</w:t>
            </w:r>
            <w:r w:rsidR="009C3698" w:rsidRPr="004B5E77">
              <w:rPr>
                <w:rFonts w:ascii="Arial" w:eastAsia="Arial" w:hAnsi="Arial" w:cs="Arial"/>
                <w:color w:val="231F20"/>
                <w:w w:val="90"/>
                <w:sz w:val="18"/>
              </w:rPr>
              <w:t xml:space="preserve"> transmission </w:t>
            </w:r>
            <w:r w:rsidR="009C3698" w:rsidRPr="004B5E77">
              <w:rPr>
                <w:rFonts w:ascii="Arial" w:eastAsia="Arial" w:hAnsi="Arial" w:cs="Arial"/>
                <w:color w:val="231F20"/>
                <w:w w:val="95"/>
                <w:sz w:val="18"/>
              </w:rPr>
              <w:t xml:space="preserve">and need for </w:t>
            </w:r>
            <w:r w:rsidR="009C3698" w:rsidRPr="004B5E77">
              <w:rPr>
                <w:rFonts w:ascii="Arial" w:eastAsia="Arial" w:hAnsi="Arial" w:cs="Arial"/>
                <w:color w:val="231F20"/>
                <w:sz w:val="18"/>
              </w:rPr>
              <w:t xml:space="preserve">abatement </w:t>
            </w:r>
            <w:r w:rsidR="009C3698" w:rsidRPr="004B5E77">
              <w:rPr>
                <w:rFonts w:ascii="Arial" w:eastAsia="Arial" w:hAnsi="Arial" w:cs="Arial"/>
                <w:color w:val="231F20"/>
                <w:w w:val="95"/>
                <w:sz w:val="18"/>
              </w:rPr>
              <w:t>procedures</w:t>
            </w:r>
          </w:p>
          <w:p w14:paraId="1E15A583" w14:textId="6ADD87FE" w:rsidR="004B5E77" w:rsidRPr="004B5E77" w:rsidRDefault="004B5E77" w:rsidP="004B5E77">
            <w:pPr>
              <w:widowControl w:val="0"/>
              <w:autoSpaceDE w:val="0"/>
              <w:autoSpaceDN w:val="0"/>
              <w:spacing w:after="0" w:line="240" w:lineRule="auto"/>
              <w:ind w:right="101"/>
              <w:rPr>
                <w:rFonts w:ascii="Arial" w:eastAsia="Arial" w:hAnsi="Arial" w:cs="Arial"/>
                <w:color w:val="231F20"/>
                <w:sz w:val="18"/>
              </w:rPr>
            </w:pPr>
            <w:r w:rsidRPr="004B5E77">
              <w:rPr>
                <w:rFonts w:ascii="Arial" w:eastAsia="Arial" w:hAnsi="Arial" w:cs="Arial"/>
                <w:color w:val="231F20"/>
                <w:w w:val="95"/>
                <w:sz w:val="18"/>
              </w:rPr>
              <w:t>.</w:t>
            </w:r>
          </w:p>
        </w:tc>
        <w:tc>
          <w:tcPr>
            <w:tcW w:w="10980" w:type="dxa"/>
            <w:gridSpan w:val="3"/>
            <w:shd w:val="clear" w:color="auto" w:fill="DAEDDD"/>
          </w:tcPr>
          <w:p w14:paraId="3F7B58DF" w14:textId="2BBC585F" w:rsidR="004B5E77" w:rsidRPr="004B5E77" w:rsidRDefault="004B5E77" w:rsidP="00486EA5">
            <w:pPr>
              <w:widowControl w:val="0"/>
              <w:tabs>
                <w:tab w:val="left" w:pos="275"/>
              </w:tabs>
              <w:autoSpaceDE w:val="0"/>
              <w:autoSpaceDN w:val="0"/>
              <w:spacing w:before="76" w:after="0" w:line="250" w:lineRule="auto"/>
              <w:ind w:right="144" w:firstLine="90"/>
              <w:rPr>
                <w:rFonts w:ascii="Arial" w:eastAsia="Arial" w:hAnsi="Arial" w:cs="Arial"/>
                <w:color w:val="231F20"/>
                <w:w w:val="90"/>
                <w:sz w:val="18"/>
              </w:rPr>
            </w:pPr>
            <w:r w:rsidRPr="004B5E77">
              <w:rPr>
                <w:rFonts w:ascii="Arial" w:eastAsia="Arial" w:hAnsi="Arial" w:cs="Arial"/>
                <w:color w:val="231F20"/>
                <w:w w:val="90"/>
                <w:sz w:val="18"/>
              </w:rPr>
              <w:t>If outbreak</w:t>
            </w:r>
            <w:r w:rsidR="00374E94">
              <w:rPr>
                <w:rFonts w:ascii="Arial" w:eastAsia="Arial" w:hAnsi="Arial" w:cs="Arial"/>
                <w:color w:val="231F20"/>
                <w:w w:val="90"/>
                <w:sz w:val="18"/>
              </w:rPr>
              <w:t xml:space="preserve"> is</w:t>
            </w:r>
            <w:r w:rsidRPr="004B5E77">
              <w:rPr>
                <w:rFonts w:ascii="Arial" w:eastAsia="Arial" w:hAnsi="Arial" w:cs="Arial"/>
                <w:color w:val="231F20"/>
                <w:w w:val="90"/>
                <w:sz w:val="18"/>
              </w:rPr>
              <w:t xml:space="preserve"> associate</w:t>
            </w:r>
            <w:r w:rsidR="00374E94">
              <w:rPr>
                <w:rFonts w:ascii="Arial" w:eastAsia="Arial" w:hAnsi="Arial" w:cs="Arial"/>
                <w:color w:val="231F20"/>
                <w:w w:val="90"/>
                <w:sz w:val="18"/>
              </w:rPr>
              <w:t>d</w:t>
            </w:r>
            <w:r w:rsidRPr="004B5E77">
              <w:rPr>
                <w:rFonts w:ascii="Arial" w:eastAsia="Arial" w:hAnsi="Arial" w:cs="Arial"/>
                <w:color w:val="231F20"/>
                <w:w w:val="90"/>
                <w:sz w:val="18"/>
              </w:rPr>
              <w:t xml:space="preserve"> with event or establishment:</w:t>
            </w:r>
          </w:p>
        </w:tc>
      </w:tr>
      <w:tr w:rsidR="004B5E77" w:rsidRPr="004B5E77" w14:paraId="3496E4A1" w14:textId="77777777" w:rsidTr="00486EA5">
        <w:trPr>
          <w:trHeight w:hRule="exact" w:val="4593"/>
        </w:trPr>
        <w:tc>
          <w:tcPr>
            <w:tcW w:w="1795" w:type="dxa"/>
            <w:vMerge/>
            <w:shd w:val="clear" w:color="auto" w:fill="DAEDDD"/>
          </w:tcPr>
          <w:p w14:paraId="6B11EFC7" w14:textId="77777777" w:rsidR="004B5E77" w:rsidRPr="004B5E77" w:rsidRDefault="004B5E77" w:rsidP="004B5E77">
            <w:pPr>
              <w:widowControl w:val="0"/>
              <w:autoSpaceDE w:val="0"/>
              <w:autoSpaceDN w:val="0"/>
              <w:spacing w:before="78" w:after="0" w:line="254" w:lineRule="auto"/>
              <w:ind w:right="106"/>
              <w:rPr>
                <w:rFonts w:ascii="Arial" w:eastAsia="Arial" w:hAnsi="Arial" w:cs="Arial"/>
                <w:sz w:val="18"/>
              </w:rPr>
            </w:pPr>
          </w:p>
        </w:tc>
        <w:tc>
          <w:tcPr>
            <w:tcW w:w="4140" w:type="dxa"/>
            <w:tcBorders>
              <w:top w:val="double" w:sz="3" w:space="0" w:color="1C3E94"/>
            </w:tcBorders>
            <w:shd w:val="clear" w:color="auto" w:fill="DAEDDD"/>
          </w:tcPr>
          <w:p w14:paraId="2A2884D4" w14:textId="77777777" w:rsidR="004B5E77" w:rsidRPr="004B5E77" w:rsidRDefault="004B5E77" w:rsidP="00B11ECE">
            <w:pPr>
              <w:widowControl w:val="0"/>
              <w:numPr>
                <w:ilvl w:val="0"/>
                <w:numId w:val="35"/>
              </w:numPr>
              <w:tabs>
                <w:tab w:val="left" w:pos="275"/>
              </w:tabs>
              <w:autoSpaceDE w:val="0"/>
              <w:autoSpaceDN w:val="0"/>
              <w:spacing w:before="61" w:after="0" w:line="252" w:lineRule="auto"/>
              <w:ind w:right="154" w:hanging="171"/>
              <w:rPr>
                <w:rFonts w:ascii="Arial" w:eastAsia="Arial" w:hAnsi="Arial" w:cs="Arial"/>
                <w:sz w:val="18"/>
              </w:rPr>
            </w:pPr>
            <w:r w:rsidRPr="004B5E77">
              <w:rPr>
                <w:rFonts w:ascii="Arial" w:eastAsia="Arial" w:hAnsi="Arial" w:cs="Arial"/>
                <w:color w:val="231F20"/>
                <w:sz w:val="18"/>
              </w:rPr>
              <w:t>On</w:t>
            </w:r>
            <w:r w:rsidRPr="004B5E77">
              <w:rPr>
                <w:rFonts w:ascii="Arial" w:eastAsia="Arial" w:hAnsi="Arial" w:cs="Arial"/>
                <w:color w:val="231F20"/>
                <w:spacing w:val="-33"/>
                <w:sz w:val="18"/>
              </w:rPr>
              <w:t xml:space="preserve"> </w:t>
            </w:r>
            <w:r w:rsidRPr="004B5E77">
              <w:rPr>
                <w:rFonts w:ascii="Arial" w:eastAsia="Arial" w:hAnsi="Arial" w:cs="Arial"/>
                <w:color w:val="231F20"/>
                <w:sz w:val="18"/>
              </w:rPr>
              <w:t>the</w:t>
            </w:r>
            <w:r w:rsidRPr="004B5E77">
              <w:rPr>
                <w:rFonts w:ascii="Arial" w:eastAsia="Arial" w:hAnsi="Arial" w:cs="Arial"/>
                <w:color w:val="231F20"/>
                <w:spacing w:val="-33"/>
                <w:sz w:val="18"/>
              </w:rPr>
              <w:t xml:space="preserve"> </w:t>
            </w:r>
            <w:r w:rsidRPr="004B5E77">
              <w:rPr>
                <w:rFonts w:ascii="Arial" w:eastAsia="Arial" w:hAnsi="Arial" w:cs="Arial"/>
                <w:color w:val="231F20"/>
                <w:sz w:val="18"/>
              </w:rPr>
              <w:t>basis</w:t>
            </w:r>
            <w:r w:rsidRPr="004B5E77">
              <w:rPr>
                <w:rFonts w:ascii="Arial" w:eastAsia="Arial" w:hAnsi="Arial" w:cs="Arial"/>
                <w:color w:val="231F20"/>
                <w:spacing w:val="-33"/>
                <w:sz w:val="18"/>
              </w:rPr>
              <w:t xml:space="preserve"> </w:t>
            </w:r>
            <w:r w:rsidRPr="004B5E77">
              <w:rPr>
                <w:rFonts w:ascii="Arial" w:eastAsia="Arial" w:hAnsi="Arial" w:cs="Arial"/>
                <w:color w:val="231F20"/>
                <w:sz w:val="18"/>
              </w:rPr>
              <w:t>of</w:t>
            </w:r>
            <w:r w:rsidRPr="004B5E77">
              <w:rPr>
                <w:rFonts w:ascii="Arial" w:eastAsia="Arial" w:hAnsi="Arial" w:cs="Arial"/>
                <w:color w:val="231F20"/>
                <w:spacing w:val="-33"/>
                <w:sz w:val="18"/>
              </w:rPr>
              <w:t xml:space="preserve"> </w:t>
            </w:r>
            <w:r w:rsidRPr="004B5E77">
              <w:rPr>
                <w:rFonts w:ascii="Arial" w:eastAsia="Arial" w:hAnsi="Arial" w:cs="Arial"/>
                <w:color w:val="231F20"/>
                <w:sz w:val="18"/>
              </w:rPr>
              <w:t>agent,</w:t>
            </w:r>
            <w:r w:rsidRPr="004B5E77">
              <w:rPr>
                <w:rFonts w:ascii="Arial" w:eastAsia="Arial" w:hAnsi="Arial" w:cs="Arial"/>
                <w:color w:val="231F20"/>
                <w:spacing w:val="-33"/>
                <w:sz w:val="18"/>
              </w:rPr>
              <w:t xml:space="preserve"> </w:t>
            </w:r>
            <w:r w:rsidRPr="004B5E77">
              <w:rPr>
                <w:rFonts w:ascii="Arial" w:eastAsia="Arial" w:hAnsi="Arial" w:cs="Arial"/>
                <w:color w:val="231F20"/>
                <w:sz w:val="18"/>
              </w:rPr>
              <w:t>incubation</w:t>
            </w:r>
            <w:r w:rsidRPr="004B5E77">
              <w:rPr>
                <w:rFonts w:ascii="Arial" w:eastAsia="Arial" w:hAnsi="Arial" w:cs="Arial"/>
                <w:color w:val="231F20"/>
                <w:spacing w:val="-33"/>
                <w:sz w:val="18"/>
              </w:rPr>
              <w:t xml:space="preserve"> </w:t>
            </w:r>
            <w:r w:rsidRPr="004B5E77">
              <w:rPr>
                <w:rFonts w:ascii="Arial" w:eastAsia="Arial" w:hAnsi="Arial" w:cs="Arial"/>
                <w:color w:val="231F20"/>
                <w:sz w:val="18"/>
              </w:rPr>
              <w:t xml:space="preserve">period, </w:t>
            </w:r>
            <w:r w:rsidRPr="004B5E77">
              <w:rPr>
                <w:rFonts w:ascii="Arial" w:eastAsia="Arial" w:hAnsi="Arial" w:cs="Arial"/>
                <w:color w:val="231F20"/>
                <w:w w:val="95"/>
                <w:sz w:val="18"/>
              </w:rPr>
              <w:t>and</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likelihood</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of</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secondary</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spread,</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create</w:t>
            </w:r>
            <w:r w:rsidRPr="004B5E77">
              <w:rPr>
                <w:rFonts w:ascii="Arial" w:eastAsia="Arial" w:hAnsi="Arial" w:cs="Arial"/>
                <w:color w:val="231F20"/>
                <w:w w:val="90"/>
                <w:sz w:val="18"/>
              </w:rPr>
              <w:t xml:space="preserve"> </w:t>
            </w:r>
            <w:r w:rsidRPr="004B5E77">
              <w:rPr>
                <w:rFonts w:ascii="Arial" w:eastAsia="Arial" w:hAnsi="Arial" w:cs="Arial"/>
                <w:color w:val="231F20"/>
                <w:w w:val="95"/>
                <w:sz w:val="18"/>
              </w:rPr>
              <w:t>epidemic</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curve,</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and</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evaluate</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the</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 xml:space="preserve">course </w:t>
            </w:r>
            <w:r w:rsidRPr="004B5E77">
              <w:rPr>
                <w:rFonts w:ascii="Arial" w:eastAsia="Arial" w:hAnsi="Arial" w:cs="Arial"/>
                <w:color w:val="231F20"/>
                <w:sz w:val="18"/>
              </w:rPr>
              <w:t xml:space="preserve">of the epidemic to determine whether </w:t>
            </w:r>
            <w:r w:rsidRPr="004B5E77">
              <w:rPr>
                <w:rFonts w:ascii="Arial" w:eastAsia="Arial" w:hAnsi="Arial" w:cs="Arial"/>
                <w:color w:val="231F20"/>
                <w:w w:val="95"/>
                <w:sz w:val="18"/>
              </w:rPr>
              <w:t>additional</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cases</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may</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still</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be</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occurring.</w:t>
            </w:r>
          </w:p>
          <w:p w14:paraId="6F7C8344" w14:textId="77777777" w:rsidR="004B5E77" w:rsidRPr="004B5E77" w:rsidRDefault="004B5E77" w:rsidP="00B11ECE">
            <w:pPr>
              <w:widowControl w:val="0"/>
              <w:numPr>
                <w:ilvl w:val="0"/>
                <w:numId w:val="35"/>
              </w:numPr>
              <w:tabs>
                <w:tab w:val="left" w:pos="275"/>
              </w:tabs>
              <w:autoSpaceDE w:val="0"/>
              <w:autoSpaceDN w:val="0"/>
              <w:spacing w:after="0" w:line="249" w:lineRule="auto"/>
              <w:ind w:right="182" w:hanging="171"/>
              <w:rPr>
                <w:rFonts w:ascii="Arial" w:eastAsia="Arial" w:hAnsi="Arial" w:cs="Arial"/>
                <w:sz w:val="18"/>
              </w:rPr>
            </w:pPr>
            <w:r w:rsidRPr="004B5E77">
              <w:rPr>
                <w:rFonts w:ascii="Arial" w:eastAsia="Arial" w:hAnsi="Arial" w:cs="Arial"/>
                <w:color w:val="231F20"/>
                <w:w w:val="95"/>
                <w:sz w:val="18"/>
              </w:rPr>
              <w:t>If</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outbreak</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appears</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be</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ongoing,</w:t>
            </w:r>
            <w:r w:rsidRPr="004B5E77">
              <w:rPr>
                <w:rFonts w:ascii="Arial" w:eastAsia="Arial" w:hAnsi="Arial" w:cs="Arial"/>
                <w:color w:val="231F20"/>
                <w:spacing w:val="-18"/>
                <w:w w:val="95"/>
                <w:sz w:val="18"/>
              </w:rPr>
              <w:t xml:space="preserve"> </w:t>
            </w:r>
            <w:r w:rsidRPr="004B5E77">
              <w:rPr>
                <w:rFonts w:ascii="Arial" w:eastAsia="Arial" w:hAnsi="Arial" w:cs="Arial"/>
                <w:color w:val="231F20"/>
                <w:w w:val="95"/>
                <w:sz w:val="18"/>
              </w:rPr>
              <w:t xml:space="preserve">review </w:t>
            </w:r>
            <w:r w:rsidRPr="004B5E77">
              <w:rPr>
                <w:rFonts w:ascii="Arial" w:eastAsia="Arial" w:hAnsi="Arial" w:cs="Arial"/>
                <w:color w:val="231F20"/>
                <w:w w:val="90"/>
                <w:sz w:val="18"/>
              </w:rPr>
              <w:t>possible control measures in collaboration with environmental health</w:t>
            </w:r>
            <w:r w:rsidRPr="004B5E77">
              <w:rPr>
                <w:rFonts w:ascii="Arial" w:eastAsia="Arial" w:hAnsi="Arial" w:cs="Arial"/>
                <w:color w:val="231F20"/>
                <w:spacing w:val="10"/>
                <w:w w:val="90"/>
                <w:sz w:val="18"/>
              </w:rPr>
              <w:t xml:space="preserve"> </w:t>
            </w:r>
            <w:r w:rsidRPr="004B5E77">
              <w:rPr>
                <w:rFonts w:ascii="Arial" w:eastAsia="Arial" w:hAnsi="Arial" w:cs="Arial"/>
                <w:color w:val="231F20"/>
                <w:w w:val="90"/>
                <w:sz w:val="18"/>
              </w:rPr>
              <w:t>specialists.</w:t>
            </w:r>
          </w:p>
        </w:tc>
        <w:tc>
          <w:tcPr>
            <w:tcW w:w="3870" w:type="dxa"/>
            <w:tcBorders>
              <w:top w:val="double" w:sz="3" w:space="0" w:color="1C3E94"/>
            </w:tcBorders>
            <w:shd w:val="clear" w:color="auto" w:fill="DAEDDD"/>
          </w:tcPr>
          <w:p w14:paraId="16C4C822" w14:textId="77777777" w:rsidR="004B5E77" w:rsidRPr="004B5E77" w:rsidRDefault="004B5E77" w:rsidP="00B11ECE">
            <w:pPr>
              <w:widowControl w:val="0"/>
              <w:numPr>
                <w:ilvl w:val="0"/>
                <w:numId w:val="34"/>
              </w:numPr>
              <w:tabs>
                <w:tab w:val="left" w:pos="275"/>
              </w:tabs>
              <w:autoSpaceDE w:val="0"/>
              <w:autoSpaceDN w:val="0"/>
              <w:spacing w:before="61" w:after="0" w:line="242" w:lineRule="auto"/>
              <w:ind w:right="571" w:hanging="171"/>
              <w:rPr>
                <w:rFonts w:ascii="Arial" w:eastAsia="Arial" w:hAnsi="Arial" w:cs="Arial"/>
                <w:sz w:val="18"/>
              </w:rPr>
            </w:pPr>
            <w:r w:rsidRPr="004B5E77">
              <w:rPr>
                <w:rFonts w:ascii="Arial" w:eastAsia="Arial" w:hAnsi="Arial" w:cs="Arial"/>
                <w:color w:val="231F20"/>
                <w:w w:val="95"/>
                <w:sz w:val="18"/>
              </w:rPr>
              <w:t>Implement</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control</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measures</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prevent</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further</w:t>
            </w:r>
            <w:r w:rsidRPr="004B5E77">
              <w:rPr>
                <w:rFonts w:ascii="Arial" w:eastAsia="Arial" w:hAnsi="Arial" w:cs="Arial"/>
                <w:color w:val="231F20"/>
                <w:w w:val="92"/>
                <w:sz w:val="18"/>
              </w:rPr>
              <w:t xml:space="preserve"> </w:t>
            </w:r>
            <w:r w:rsidRPr="004B5E77">
              <w:rPr>
                <w:rFonts w:ascii="Arial" w:eastAsia="Arial" w:hAnsi="Arial" w:cs="Arial"/>
                <w:color w:val="231F20"/>
                <w:sz w:val="18"/>
              </w:rPr>
              <w:t>exposures:</w:t>
            </w:r>
          </w:p>
          <w:p w14:paraId="163E80B8" w14:textId="204E8156" w:rsidR="004B5E77" w:rsidRPr="004B5E77" w:rsidRDefault="004B5E77" w:rsidP="00B11ECE">
            <w:pPr>
              <w:widowControl w:val="0"/>
              <w:numPr>
                <w:ilvl w:val="1"/>
                <w:numId w:val="34"/>
              </w:numPr>
              <w:tabs>
                <w:tab w:val="left" w:pos="454"/>
              </w:tabs>
              <w:autoSpaceDE w:val="0"/>
              <w:autoSpaceDN w:val="0"/>
              <w:spacing w:before="40" w:after="0" w:line="254" w:lineRule="auto"/>
              <w:ind w:right="203" w:hanging="170"/>
              <w:rPr>
                <w:rFonts w:ascii="Arial" w:eastAsia="Arial" w:hAnsi="Arial" w:cs="Arial"/>
                <w:sz w:val="18"/>
              </w:rPr>
            </w:pPr>
            <w:r w:rsidRPr="004B5E77">
              <w:rPr>
                <w:rFonts w:ascii="Arial" w:eastAsia="Arial" w:hAnsi="Arial" w:cs="Arial"/>
                <w:color w:val="231F20"/>
                <w:sz w:val="18"/>
              </w:rPr>
              <w:t>Verify</w:t>
            </w:r>
            <w:r w:rsidRPr="004B5E77">
              <w:rPr>
                <w:rFonts w:ascii="Arial" w:eastAsia="Arial" w:hAnsi="Arial" w:cs="Arial"/>
                <w:color w:val="231F20"/>
                <w:spacing w:val="-27"/>
                <w:sz w:val="18"/>
              </w:rPr>
              <w:t xml:space="preserve"> </w:t>
            </w:r>
            <w:r w:rsidRPr="004B5E77">
              <w:rPr>
                <w:rFonts w:ascii="Arial" w:eastAsia="Arial" w:hAnsi="Arial" w:cs="Arial"/>
                <w:color w:val="231F20"/>
                <w:sz w:val="18"/>
              </w:rPr>
              <w:t>that</w:t>
            </w:r>
            <w:r w:rsidRPr="004B5E77">
              <w:rPr>
                <w:rFonts w:ascii="Arial" w:eastAsia="Arial" w:hAnsi="Arial" w:cs="Arial"/>
                <w:color w:val="231F20"/>
                <w:spacing w:val="-27"/>
                <w:sz w:val="18"/>
              </w:rPr>
              <w:t xml:space="preserve"> </w:t>
            </w:r>
            <w:r w:rsidRPr="004B5E77">
              <w:rPr>
                <w:rFonts w:ascii="Arial" w:eastAsia="Arial" w:hAnsi="Arial" w:cs="Arial"/>
                <w:color w:val="231F20"/>
                <w:sz w:val="18"/>
              </w:rPr>
              <w:t>all</w:t>
            </w:r>
            <w:r w:rsidRPr="004B5E77">
              <w:rPr>
                <w:rFonts w:ascii="Arial" w:eastAsia="Arial" w:hAnsi="Arial" w:cs="Arial"/>
                <w:color w:val="231F20"/>
                <w:spacing w:val="-27"/>
                <w:sz w:val="18"/>
              </w:rPr>
              <w:t xml:space="preserve"> </w:t>
            </w:r>
            <w:r w:rsidRPr="004B5E77">
              <w:rPr>
                <w:rFonts w:ascii="Arial" w:eastAsia="Arial" w:hAnsi="Arial" w:cs="Arial"/>
                <w:color w:val="231F20"/>
                <w:sz w:val="18"/>
              </w:rPr>
              <w:t>food</w:t>
            </w:r>
            <w:r w:rsidRPr="004B5E77">
              <w:rPr>
                <w:rFonts w:ascii="Arial" w:eastAsia="Arial" w:hAnsi="Arial" w:cs="Arial"/>
                <w:color w:val="231F20"/>
                <w:spacing w:val="-27"/>
                <w:sz w:val="18"/>
              </w:rPr>
              <w:t xml:space="preserve"> </w:t>
            </w:r>
            <w:r w:rsidRPr="004B5E77">
              <w:rPr>
                <w:rFonts w:ascii="Arial" w:eastAsia="Arial" w:hAnsi="Arial" w:cs="Arial"/>
                <w:color w:val="231F20"/>
                <w:sz w:val="18"/>
              </w:rPr>
              <w:t>workers</w:t>
            </w:r>
            <w:r w:rsidRPr="004B5E77">
              <w:rPr>
                <w:rFonts w:ascii="Arial" w:eastAsia="Arial" w:hAnsi="Arial" w:cs="Arial"/>
                <w:color w:val="231F20"/>
                <w:spacing w:val="-27"/>
                <w:sz w:val="18"/>
              </w:rPr>
              <w:t xml:space="preserve"> </w:t>
            </w:r>
            <w:r w:rsidRPr="004B5E77">
              <w:rPr>
                <w:rFonts w:ascii="Arial" w:eastAsia="Arial" w:hAnsi="Arial" w:cs="Arial"/>
                <w:color w:val="231F20"/>
                <w:sz w:val="18"/>
              </w:rPr>
              <w:t>who</w:t>
            </w:r>
            <w:r w:rsidRPr="004B5E77">
              <w:rPr>
                <w:rFonts w:ascii="Arial" w:eastAsia="Arial" w:hAnsi="Arial" w:cs="Arial"/>
                <w:color w:val="231F20"/>
                <w:spacing w:val="-27"/>
                <w:sz w:val="18"/>
              </w:rPr>
              <w:t xml:space="preserve"> </w:t>
            </w:r>
            <w:r w:rsidRPr="004B5E77">
              <w:rPr>
                <w:rFonts w:ascii="Arial" w:eastAsia="Arial" w:hAnsi="Arial" w:cs="Arial"/>
                <w:color w:val="231F20"/>
                <w:sz w:val="18"/>
              </w:rPr>
              <w:t>pose</w:t>
            </w:r>
            <w:r w:rsidRPr="004B5E77">
              <w:rPr>
                <w:rFonts w:ascii="Arial" w:eastAsia="Arial" w:hAnsi="Arial" w:cs="Arial"/>
                <w:color w:val="231F20"/>
                <w:spacing w:val="-27"/>
                <w:sz w:val="18"/>
              </w:rPr>
              <w:t xml:space="preserve"> </w:t>
            </w:r>
            <w:r w:rsidRPr="004B5E77">
              <w:rPr>
                <w:rFonts w:ascii="Arial" w:eastAsia="Arial" w:hAnsi="Arial" w:cs="Arial"/>
                <w:color w:val="231F20"/>
                <w:sz w:val="18"/>
              </w:rPr>
              <w:t>a</w:t>
            </w:r>
            <w:r w:rsidRPr="004B5E77">
              <w:rPr>
                <w:rFonts w:ascii="Arial" w:eastAsia="Arial" w:hAnsi="Arial" w:cs="Arial"/>
                <w:color w:val="231F20"/>
                <w:spacing w:val="-27"/>
                <w:sz w:val="18"/>
              </w:rPr>
              <w:t xml:space="preserve"> </w:t>
            </w:r>
            <w:r w:rsidRPr="004B5E77">
              <w:rPr>
                <w:rFonts w:ascii="Arial" w:eastAsia="Arial" w:hAnsi="Arial" w:cs="Arial"/>
                <w:color w:val="231F20"/>
                <w:sz w:val="18"/>
              </w:rPr>
              <w:t>risk</w:t>
            </w:r>
            <w:r w:rsidRPr="004B5E77">
              <w:rPr>
                <w:rFonts w:ascii="Arial" w:eastAsia="Arial" w:hAnsi="Arial" w:cs="Arial"/>
                <w:color w:val="231F20"/>
                <w:spacing w:val="-27"/>
                <w:sz w:val="18"/>
              </w:rPr>
              <w:t xml:space="preserve"> </w:t>
            </w:r>
            <w:r w:rsidRPr="004B5E77">
              <w:rPr>
                <w:rFonts w:ascii="Arial" w:eastAsia="Arial" w:hAnsi="Arial" w:cs="Arial"/>
                <w:color w:val="231F20"/>
                <w:sz w:val="18"/>
              </w:rPr>
              <w:t xml:space="preserve">for </w:t>
            </w:r>
            <w:r w:rsidRPr="004B5E77">
              <w:rPr>
                <w:rFonts w:ascii="Arial" w:eastAsia="Arial" w:hAnsi="Arial" w:cs="Arial"/>
                <w:color w:val="231F20"/>
                <w:w w:val="90"/>
                <w:sz w:val="18"/>
              </w:rPr>
              <w:t>transmission have been excluded or restricted,</w:t>
            </w:r>
            <w:r w:rsidRPr="004B5E77">
              <w:rPr>
                <w:rFonts w:ascii="Arial" w:eastAsia="Arial" w:hAnsi="Arial" w:cs="Arial"/>
                <w:color w:val="231F20"/>
                <w:spacing w:val="-6"/>
                <w:w w:val="90"/>
                <w:sz w:val="18"/>
              </w:rPr>
              <w:t xml:space="preserve"> </w:t>
            </w:r>
            <w:r w:rsidRPr="004B5E77">
              <w:rPr>
                <w:rFonts w:ascii="Arial" w:eastAsia="Arial" w:hAnsi="Arial" w:cs="Arial"/>
                <w:color w:val="231F20"/>
                <w:w w:val="90"/>
                <w:sz w:val="18"/>
              </w:rPr>
              <w:t xml:space="preserve">as </w:t>
            </w:r>
            <w:r w:rsidR="00C73959">
              <w:rPr>
                <w:rFonts w:ascii="Arial" w:eastAsia="Arial" w:hAnsi="Arial" w:cs="Arial"/>
                <w:color w:val="231F20"/>
                <w:sz w:val="18"/>
              </w:rPr>
              <w:t>appropriate</w:t>
            </w:r>
            <w:r w:rsidRPr="004B5E77">
              <w:rPr>
                <w:rFonts w:ascii="Arial" w:eastAsia="Arial" w:hAnsi="Arial" w:cs="Arial"/>
                <w:color w:val="231F20"/>
                <w:sz w:val="18"/>
              </w:rPr>
              <w:t>;</w:t>
            </w:r>
          </w:p>
          <w:p w14:paraId="76DCC771" w14:textId="77777777" w:rsidR="004B5E77" w:rsidRPr="004B5E77" w:rsidRDefault="004B5E77" w:rsidP="00B11ECE">
            <w:pPr>
              <w:widowControl w:val="0"/>
              <w:numPr>
                <w:ilvl w:val="1"/>
                <w:numId w:val="34"/>
              </w:numPr>
              <w:tabs>
                <w:tab w:val="left" w:pos="454"/>
              </w:tabs>
              <w:autoSpaceDE w:val="0"/>
              <w:autoSpaceDN w:val="0"/>
              <w:spacing w:before="30" w:after="0" w:line="254" w:lineRule="auto"/>
              <w:ind w:right="351" w:hanging="170"/>
              <w:rPr>
                <w:rFonts w:ascii="Arial" w:eastAsia="Arial" w:hAnsi="Arial" w:cs="Arial"/>
                <w:sz w:val="18"/>
              </w:rPr>
            </w:pPr>
            <w:r w:rsidRPr="004B5E77">
              <w:rPr>
                <w:rFonts w:ascii="Arial" w:eastAsia="Arial" w:hAnsi="Arial" w:cs="Arial"/>
                <w:color w:val="231F20"/>
                <w:w w:val="95"/>
                <w:sz w:val="18"/>
              </w:rPr>
              <w:t>Verify</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that</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potentially</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contaminated</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foods</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have</w:t>
            </w:r>
            <w:r w:rsidRPr="004B5E77">
              <w:rPr>
                <w:rFonts w:ascii="Arial" w:eastAsia="Arial" w:hAnsi="Arial" w:cs="Arial"/>
                <w:color w:val="231F20"/>
                <w:w w:val="87"/>
                <w:sz w:val="18"/>
              </w:rPr>
              <w:t xml:space="preserve"> </w:t>
            </w:r>
            <w:r w:rsidRPr="004B5E77">
              <w:rPr>
                <w:rFonts w:ascii="Arial" w:eastAsia="Arial" w:hAnsi="Arial" w:cs="Arial"/>
                <w:color w:val="231F20"/>
                <w:w w:val="95"/>
                <w:sz w:val="18"/>
              </w:rPr>
              <w:t>been</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properly</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disposed;</w:t>
            </w:r>
          </w:p>
          <w:p w14:paraId="0EDC2786" w14:textId="77777777" w:rsidR="004B5E77" w:rsidRPr="004B5E77" w:rsidRDefault="004B5E77" w:rsidP="00B11ECE">
            <w:pPr>
              <w:widowControl w:val="0"/>
              <w:numPr>
                <w:ilvl w:val="1"/>
                <w:numId w:val="34"/>
              </w:numPr>
              <w:tabs>
                <w:tab w:val="left" w:pos="454"/>
              </w:tabs>
              <w:autoSpaceDE w:val="0"/>
              <w:autoSpaceDN w:val="0"/>
              <w:spacing w:before="30" w:after="0" w:line="254" w:lineRule="auto"/>
              <w:ind w:right="347" w:hanging="170"/>
              <w:rPr>
                <w:rFonts w:ascii="Arial" w:eastAsia="Arial" w:hAnsi="Arial" w:cs="Arial"/>
                <w:sz w:val="18"/>
              </w:rPr>
            </w:pPr>
            <w:r w:rsidRPr="004B5E77">
              <w:rPr>
                <w:rFonts w:ascii="Arial" w:eastAsia="Arial" w:hAnsi="Arial" w:cs="Arial"/>
                <w:color w:val="231F20"/>
                <w:w w:val="95"/>
                <w:sz w:val="18"/>
              </w:rPr>
              <w:t>Verify</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that</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food</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contact</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surfaces</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and</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 xml:space="preserve">potential </w:t>
            </w:r>
            <w:r w:rsidRPr="004B5E77">
              <w:rPr>
                <w:rFonts w:ascii="Arial" w:eastAsia="Arial" w:hAnsi="Arial" w:cs="Arial"/>
                <w:color w:val="231F20"/>
                <w:w w:val="90"/>
                <w:sz w:val="18"/>
              </w:rPr>
              <w:t>environmental reservoirs have been adequately cleaned and</w:t>
            </w:r>
            <w:r w:rsidRPr="004B5E77">
              <w:rPr>
                <w:rFonts w:ascii="Arial" w:eastAsia="Arial" w:hAnsi="Arial" w:cs="Arial"/>
                <w:color w:val="231F20"/>
                <w:spacing w:val="-1"/>
                <w:w w:val="90"/>
                <w:sz w:val="18"/>
              </w:rPr>
              <w:t xml:space="preserve"> </w:t>
            </w:r>
            <w:r w:rsidRPr="004B5E77">
              <w:rPr>
                <w:rFonts w:ascii="Arial" w:eastAsia="Arial" w:hAnsi="Arial" w:cs="Arial"/>
                <w:color w:val="231F20"/>
                <w:w w:val="90"/>
                <w:sz w:val="18"/>
              </w:rPr>
              <w:t>sanitized;</w:t>
            </w:r>
          </w:p>
          <w:p w14:paraId="2EE501B1" w14:textId="77777777" w:rsidR="004B5E77" w:rsidRPr="004B5E77" w:rsidRDefault="004B5E77" w:rsidP="00B11ECE">
            <w:pPr>
              <w:widowControl w:val="0"/>
              <w:numPr>
                <w:ilvl w:val="1"/>
                <w:numId w:val="34"/>
              </w:numPr>
              <w:tabs>
                <w:tab w:val="left" w:pos="454"/>
              </w:tabs>
              <w:autoSpaceDE w:val="0"/>
              <w:autoSpaceDN w:val="0"/>
              <w:spacing w:before="30" w:after="0" w:line="240" w:lineRule="auto"/>
              <w:ind w:hanging="170"/>
              <w:rPr>
                <w:rFonts w:ascii="Arial" w:eastAsia="Arial" w:hAnsi="Arial" w:cs="Arial"/>
                <w:sz w:val="18"/>
              </w:rPr>
            </w:pPr>
            <w:r w:rsidRPr="004B5E77">
              <w:rPr>
                <w:rFonts w:ascii="Arial" w:eastAsia="Arial" w:hAnsi="Arial" w:cs="Arial"/>
                <w:color w:val="231F20"/>
                <w:spacing w:val="-3"/>
                <w:w w:val="90"/>
                <w:sz w:val="18"/>
              </w:rPr>
              <w:t xml:space="preserve">Train </w:t>
            </w:r>
            <w:r w:rsidRPr="004B5E77">
              <w:rPr>
                <w:rFonts w:ascii="Arial" w:eastAsia="Arial" w:hAnsi="Arial" w:cs="Arial"/>
                <w:color w:val="231F20"/>
                <w:w w:val="90"/>
                <w:sz w:val="18"/>
              </w:rPr>
              <w:t>staff in safe food-preparation</w:t>
            </w:r>
            <w:r w:rsidRPr="004B5E77">
              <w:rPr>
                <w:rFonts w:ascii="Arial" w:eastAsia="Arial" w:hAnsi="Arial" w:cs="Arial"/>
                <w:color w:val="231F20"/>
                <w:spacing w:val="15"/>
                <w:w w:val="90"/>
                <w:sz w:val="18"/>
              </w:rPr>
              <w:t xml:space="preserve"> </w:t>
            </w:r>
            <w:r w:rsidRPr="004B5E77">
              <w:rPr>
                <w:rFonts w:ascii="Arial" w:eastAsia="Arial" w:hAnsi="Arial" w:cs="Arial"/>
                <w:color w:val="231F20"/>
                <w:w w:val="90"/>
                <w:sz w:val="18"/>
              </w:rPr>
              <w:t>practices;</w:t>
            </w:r>
          </w:p>
          <w:p w14:paraId="227EBE1E" w14:textId="77777777" w:rsidR="004B5E77" w:rsidRPr="004B5E77" w:rsidRDefault="004B5E77" w:rsidP="00B11ECE">
            <w:pPr>
              <w:widowControl w:val="0"/>
              <w:numPr>
                <w:ilvl w:val="1"/>
                <w:numId w:val="34"/>
              </w:numPr>
              <w:tabs>
                <w:tab w:val="left" w:pos="454"/>
              </w:tabs>
              <w:autoSpaceDE w:val="0"/>
              <w:autoSpaceDN w:val="0"/>
              <w:spacing w:before="43" w:after="0" w:line="254" w:lineRule="auto"/>
              <w:ind w:right="113" w:hanging="170"/>
              <w:rPr>
                <w:rFonts w:ascii="Arial" w:eastAsia="Arial" w:hAnsi="Arial" w:cs="Arial"/>
                <w:sz w:val="18"/>
              </w:rPr>
            </w:pPr>
            <w:r w:rsidRPr="004B5E77">
              <w:rPr>
                <w:rFonts w:ascii="Arial" w:eastAsia="Arial" w:hAnsi="Arial" w:cs="Arial"/>
                <w:color w:val="231F20"/>
                <w:sz w:val="18"/>
              </w:rPr>
              <w:t xml:space="preserve">Modify food-production and food-preparation </w:t>
            </w:r>
            <w:r w:rsidRPr="004B5E77">
              <w:rPr>
                <w:rFonts w:ascii="Arial" w:eastAsia="Arial" w:hAnsi="Arial" w:cs="Arial"/>
                <w:color w:val="231F20"/>
                <w:w w:val="90"/>
                <w:sz w:val="18"/>
              </w:rPr>
              <w:t>processes</w:t>
            </w:r>
            <w:r w:rsidRPr="004B5E77">
              <w:rPr>
                <w:rFonts w:ascii="Arial" w:eastAsia="Arial" w:hAnsi="Arial" w:cs="Arial"/>
                <w:color w:val="231F20"/>
                <w:spacing w:val="-10"/>
                <w:w w:val="90"/>
                <w:sz w:val="18"/>
              </w:rPr>
              <w:t xml:space="preserve"> </w:t>
            </w:r>
            <w:r w:rsidRPr="004B5E77">
              <w:rPr>
                <w:rFonts w:ascii="Arial" w:eastAsia="Arial" w:hAnsi="Arial" w:cs="Arial"/>
                <w:color w:val="231F20"/>
                <w:w w:val="90"/>
                <w:sz w:val="18"/>
              </w:rPr>
              <w:t>with</w:t>
            </w:r>
            <w:r w:rsidRPr="004B5E77">
              <w:rPr>
                <w:rFonts w:ascii="Arial" w:eastAsia="Arial" w:hAnsi="Arial" w:cs="Arial"/>
                <w:color w:val="231F20"/>
                <w:spacing w:val="-10"/>
                <w:w w:val="90"/>
                <w:sz w:val="18"/>
              </w:rPr>
              <w:t xml:space="preserve"> </w:t>
            </w:r>
            <w:r w:rsidRPr="004B5E77">
              <w:rPr>
                <w:rFonts w:ascii="Arial" w:eastAsia="Arial" w:hAnsi="Arial" w:cs="Arial"/>
                <w:color w:val="231F20"/>
                <w:w w:val="90"/>
                <w:sz w:val="18"/>
              </w:rPr>
              <w:t>appropriate</w:t>
            </w:r>
            <w:r w:rsidRPr="004B5E77">
              <w:rPr>
                <w:rFonts w:ascii="Arial" w:eastAsia="Arial" w:hAnsi="Arial" w:cs="Arial"/>
                <w:color w:val="231F20"/>
                <w:spacing w:val="-10"/>
                <w:w w:val="90"/>
                <w:sz w:val="18"/>
              </w:rPr>
              <w:t xml:space="preserve"> </w:t>
            </w:r>
            <w:r w:rsidRPr="004B5E77">
              <w:rPr>
                <w:rFonts w:ascii="Arial" w:eastAsia="Arial" w:hAnsi="Arial" w:cs="Arial"/>
                <w:color w:val="231F20"/>
                <w:w w:val="90"/>
                <w:sz w:val="18"/>
              </w:rPr>
              <w:t>preventive</w:t>
            </w:r>
            <w:r w:rsidRPr="004B5E77">
              <w:rPr>
                <w:rFonts w:ascii="Arial" w:eastAsia="Arial" w:hAnsi="Arial" w:cs="Arial"/>
                <w:color w:val="231F20"/>
                <w:spacing w:val="-10"/>
                <w:w w:val="90"/>
                <w:sz w:val="18"/>
              </w:rPr>
              <w:t xml:space="preserve"> </w:t>
            </w:r>
            <w:r w:rsidRPr="004B5E77">
              <w:rPr>
                <w:rFonts w:ascii="Arial" w:eastAsia="Arial" w:hAnsi="Arial" w:cs="Arial"/>
                <w:color w:val="231F20"/>
                <w:w w:val="90"/>
                <w:sz w:val="18"/>
              </w:rPr>
              <w:t>controls;</w:t>
            </w:r>
            <w:r w:rsidRPr="004B5E77">
              <w:rPr>
                <w:rFonts w:ascii="Arial" w:eastAsia="Arial" w:hAnsi="Arial" w:cs="Arial"/>
                <w:color w:val="231F20"/>
                <w:spacing w:val="-10"/>
                <w:w w:val="90"/>
                <w:sz w:val="18"/>
              </w:rPr>
              <w:t xml:space="preserve"> </w:t>
            </w:r>
            <w:r w:rsidRPr="004B5E77">
              <w:rPr>
                <w:rFonts w:ascii="Arial" w:eastAsia="Arial" w:hAnsi="Arial" w:cs="Arial"/>
                <w:color w:val="231F20"/>
                <w:w w:val="90"/>
                <w:sz w:val="18"/>
              </w:rPr>
              <w:t>and</w:t>
            </w:r>
          </w:p>
          <w:p w14:paraId="73503E11" w14:textId="77777777" w:rsidR="004B5E77" w:rsidRPr="004B5E77" w:rsidRDefault="004B5E77" w:rsidP="00B11ECE">
            <w:pPr>
              <w:widowControl w:val="0"/>
              <w:numPr>
                <w:ilvl w:val="1"/>
                <w:numId w:val="34"/>
              </w:numPr>
              <w:tabs>
                <w:tab w:val="left" w:pos="454"/>
              </w:tabs>
              <w:autoSpaceDE w:val="0"/>
              <w:autoSpaceDN w:val="0"/>
              <w:spacing w:before="31" w:after="0" w:line="240" w:lineRule="auto"/>
              <w:ind w:hanging="170"/>
              <w:rPr>
                <w:rFonts w:ascii="Arial" w:eastAsia="Arial" w:hAnsi="Arial" w:cs="Arial"/>
                <w:sz w:val="18"/>
              </w:rPr>
            </w:pPr>
            <w:r w:rsidRPr="004B5E77">
              <w:rPr>
                <w:rFonts w:ascii="Arial" w:eastAsia="Arial" w:hAnsi="Arial" w:cs="Arial"/>
                <w:color w:val="231F20"/>
                <w:w w:val="95"/>
                <w:sz w:val="18"/>
              </w:rPr>
              <w:t>Modify</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menu.</w:t>
            </w:r>
          </w:p>
          <w:p w14:paraId="686A02B7" w14:textId="77777777" w:rsidR="004B5E77" w:rsidRPr="004B5E77" w:rsidRDefault="004B5E77" w:rsidP="00B11ECE">
            <w:pPr>
              <w:widowControl w:val="0"/>
              <w:numPr>
                <w:ilvl w:val="0"/>
                <w:numId w:val="34"/>
              </w:numPr>
              <w:tabs>
                <w:tab w:val="left" w:pos="275"/>
              </w:tabs>
              <w:autoSpaceDE w:val="0"/>
              <w:autoSpaceDN w:val="0"/>
              <w:spacing w:before="10" w:after="0" w:line="249" w:lineRule="auto"/>
              <w:ind w:right="294" w:hanging="171"/>
              <w:rPr>
                <w:rFonts w:ascii="Arial" w:eastAsia="Arial" w:hAnsi="Arial" w:cs="Arial"/>
                <w:sz w:val="18"/>
              </w:rPr>
            </w:pPr>
            <w:r w:rsidRPr="004B5E77">
              <w:rPr>
                <w:rFonts w:ascii="Arial" w:eastAsia="Arial" w:hAnsi="Arial" w:cs="Arial"/>
                <w:color w:val="231F20"/>
                <w:w w:val="95"/>
                <w:sz w:val="18"/>
              </w:rPr>
              <w:t>If</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any</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of</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these</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measures</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cannot</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be</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verified,</w:t>
            </w:r>
            <w:r w:rsidRPr="004B5E77">
              <w:rPr>
                <w:rFonts w:ascii="Arial" w:eastAsia="Arial" w:hAnsi="Arial" w:cs="Arial"/>
                <w:color w:val="231F20"/>
                <w:spacing w:val="-27"/>
                <w:w w:val="95"/>
                <w:sz w:val="18"/>
              </w:rPr>
              <w:t xml:space="preserve"> </w:t>
            </w:r>
            <w:r w:rsidRPr="004B5E77">
              <w:rPr>
                <w:rFonts w:ascii="Arial" w:eastAsia="Arial" w:hAnsi="Arial" w:cs="Arial"/>
                <w:color w:val="231F20"/>
                <w:w w:val="95"/>
                <w:sz w:val="18"/>
              </w:rPr>
              <w:t>review</w:t>
            </w:r>
            <w:r w:rsidRPr="004B5E77">
              <w:rPr>
                <w:rFonts w:ascii="Arial" w:eastAsia="Arial" w:hAnsi="Arial" w:cs="Arial"/>
                <w:color w:val="231F20"/>
                <w:w w:val="89"/>
                <w:sz w:val="18"/>
              </w:rPr>
              <w:t xml:space="preserve"> </w:t>
            </w:r>
            <w:r w:rsidRPr="004B5E77">
              <w:rPr>
                <w:rFonts w:ascii="Arial" w:eastAsia="Arial" w:hAnsi="Arial" w:cs="Arial"/>
                <w:color w:val="231F20"/>
                <w:w w:val="95"/>
                <w:sz w:val="18"/>
              </w:rPr>
              <w:t>additional</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control</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measures,</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or</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if</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further</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exposure appears</w:t>
            </w:r>
            <w:r w:rsidRPr="004B5E77">
              <w:rPr>
                <w:rFonts w:ascii="Arial" w:eastAsia="Arial" w:hAnsi="Arial" w:cs="Arial"/>
                <w:color w:val="231F20"/>
                <w:spacing w:val="-28"/>
                <w:w w:val="95"/>
                <w:sz w:val="18"/>
              </w:rPr>
              <w:t xml:space="preserve"> </w:t>
            </w:r>
            <w:r w:rsidRPr="004B5E77">
              <w:rPr>
                <w:rFonts w:ascii="Arial" w:eastAsia="Arial" w:hAnsi="Arial" w:cs="Arial"/>
                <w:color w:val="231F20"/>
                <w:spacing w:val="-3"/>
                <w:w w:val="95"/>
                <w:sz w:val="18"/>
              </w:rPr>
              <w:t>likely,</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alert</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public</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or</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close</w:t>
            </w:r>
            <w:r w:rsidRPr="004B5E77">
              <w:rPr>
                <w:rFonts w:ascii="Arial" w:eastAsia="Arial" w:hAnsi="Arial" w:cs="Arial"/>
                <w:color w:val="231F20"/>
                <w:spacing w:val="-28"/>
                <w:w w:val="95"/>
                <w:sz w:val="18"/>
              </w:rPr>
              <w:t xml:space="preserve"> </w:t>
            </w:r>
            <w:r w:rsidRPr="004B5E77">
              <w:rPr>
                <w:rFonts w:ascii="Arial" w:eastAsia="Arial" w:hAnsi="Arial" w:cs="Arial"/>
                <w:color w:val="231F20"/>
                <w:w w:val="95"/>
                <w:sz w:val="18"/>
              </w:rPr>
              <w:t>premises.</w:t>
            </w:r>
          </w:p>
        </w:tc>
        <w:tc>
          <w:tcPr>
            <w:tcW w:w="2970" w:type="dxa"/>
            <w:tcBorders>
              <w:top w:val="double" w:sz="3" w:space="0" w:color="1C3E94"/>
            </w:tcBorders>
            <w:shd w:val="clear" w:color="auto" w:fill="DAEDDD"/>
          </w:tcPr>
          <w:p w14:paraId="45F72017" w14:textId="5301D656" w:rsidR="004B5E77" w:rsidRPr="004B5E77" w:rsidRDefault="004B5E77" w:rsidP="004A6606">
            <w:pPr>
              <w:widowControl w:val="0"/>
              <w:numPr>
                <w:ilvl w:val="0"/>
                <w:numId w:val="33"/>
              </w:numPr>
              <w:tabs>
                <w:tab w:val="left" w:pos="275"/>
              </w:tabs>
              <w:autoSpaceDE w:val="0"/>
              <w:autoSpaceDN w:val="0"/>
              <w:spacing w:before="61" w:after="0" w:line="252" w:lineRule="auto"/>
              <w:ind w:right="184" w:hanging="171"/>
              <w:rPr>
                <w:rFonts w:ascii="Arial" w:eastAsia="Arial" w:hAnsi="Arial" w:cs="Arial"/>
                <w:sz w:val="18"/>
              </w:rPr>
            </w:pPr>
            <w:r w:rsidRPr="004B5E77">
              <w:rPr>
                <w:rFonts w:ascii="Arial" w:eastAsia="Arial" w:hAnsi="Arial" w:cs="Arial"/>
                <w:color w:val="231F20"/>
                <w:w w:val="90"/>
                <w:sz w:val="18"/>
              </w:rPr>
              <w:t>Assess status of</w:t>
            </w:r>
            <w:r w:rsidRPr="004B5E77">
              <w:rPr>
                <w:rFonts w:ascii="Arial" w:eastAsia="Arial" w:hAnsi="Arial" w:cs="Arial"/>
                <w:color w:val="231F20"/>
                <w:spacing w:val="-13"/>
                <w:w w:val="90"/>
                <w:sz w:val="18"/>
              </w:rPr>
              <w:t xml:space="preserve"> </w:t>
            </w:r>
            <w:r w:rsidRPr="004B5E77">
              <w:rPr>
                <w:rFonts w:ascii="Arial" w:eastAsia="Arial" w:hAnsi="Arial" w:cs="Arial"/>
                <w:color w:val="231F20"/>
                <w:w w:val="90"/>
                <w:sz w:val="18"/>
              </w:rPr>
              <w:t xml:space="preserve">completed </w:t>
            </w:r>
            <w:r w:rsidRPr="004B5E77">
              <w:rPr>
                <w:rFonts w:ascii="Arial" w:eastAsia="Arial" w:hAnsi="Arial" w:cs="Arial"/>
                <w:color w:val="231F20"/>
                <w:sz w:val="18"/>
              </w:rPr>
              <w:t xml:space="preserve">and pending </w:t>
            </w:r>
            <w:r w:rsidR="004A6606">
              <w:rPr>
                <w:rFonts w:ascii="Arial" w:eastAsia="Arial" w:hAnsi="Arial" w:cs="Arial"/>
                <w:color w:val="231F20"/>
                <w:sz w:val="18"/>
              </w:rPr>
              <w:t>testing</w:t>
            </w:r>
            <w:r w:rsidR="004A6606" w:rsidRPr="004B5E77">
              <w:rPr>
                <w:rFonts w:ascii="Arial" w:eastAsia="Arial" w:hAnsi="Arial" w:cs="Arial"/>
                <w:color w:val="231F20"/>
                <w:sz w:val="18"/>
              </w:rPr>
              <w:t xml:space="preserve"> </w:t>
            </w:r>
            <w:r w:rsidRPr="004B5E77">
              <w:rPr>
                <w:rFonts w:ascii="Arial" w:eastAsia="Arial" w:hAnsi="Arial" w:cs="Arial"/>
                <w:color w:val="231F20"/>
                <w:sz w:val="18"/>
              </w:rPr>
              <w:t xml:space="preserve">to </w:t>
            </w:r>
            <w:r w:rsidRPr="004B5E77">
              <w:rPr>
                <w:rFonts w:ascii="Arial" w:eastAsia="Arial" w:hAnsi="Arial" w:cs="Arial"/>
                <w:color w:val="231F20"/>
                <w:w w:val="95"/>
                <w:sz w:val="18"/>
              </w:rPr>
              <w:t xml:space="preserve">identify gaps that suggest </w:t>
            </w:r>
            <w:r w:rsidRPr="004B5E77">
              <w:rPr>
                <w:rFonts w:ascii="Arial" w:eastAsia="Arial" w:hAnsi="Arial" w:cs="Arial"/>
                <w:color w:val="231F20"/>
                <w:sz w:val="18"/>
              </w:rPr>
              <w:t>a potential for ongoing transmission.</w:t>
            </w:r>
          </w:p>
        </w:tc>
      </w:tr>
      <w:tr w:rsidR="004B5E77" w:rsidRPr="004B5E77" w14:paraId="7DC14418" w14:textId="77777777" w:rsidTr="008F2B19">
        <w:trPr>
          <w:trHeight w:hRule="exact" w:val="388"/>
        </w:trPr>
        <w:tc>
          <w:tcPr>
            <w:tcW w:w="1795" w:type="dxa"/>
            <w:vMerge/>
            <w:shd w:val="clear" w:color="auto" w:fill="DAEDDD"/>
          </w:tcPr>
          <w:p w14:paraId="1BCDB8E6" w14:textId="77777777" w:rsidR="004B5E77" w:rsidRPr="004B5E77" w:rsidRDefault="004B5E77" w:rsidP="004B5E77">
            <w:pPr>
              <w:widowControl w:val="0"/>
              <w:autoSpaceDE w:val="0"/>
              <w:autoSpaceDN w:val="0"/>
              <w:spacing w:before="74" w:after="0" w:line="254" w:lineRule="auto"/>
              <w:ind w:right="50"/>
              <w:jc w:val="both"/>
              <w:rPr>
                <w:rFonts w:ascii="Arial" w:eastAsia="Arial" w:hAnsi="Arial" w:cs="Arial"/>
                <w:color w:val="231F20"/>
                <w:sz w:val="18"/>
              </w:rPr>
            </w:pPr>
          </w:p>
        </w:tc>
        <w:tc>
          <w:tcPr>
            <w:tcW w:w="10980" w:type="dxa"/>
            <w:gridSpan w:val="3"/>
            <w:shd w:val="clear" w:color="auto" w:fill="DAEDDD"/>
          </w:tcPr>
          <w:p w14:paraId="3E3B232D" w14:textId="22382EA1" w:rsidR="004B5E77" w:rsidRPr="004B5E77" w:rsidRDefault="004B5E77" w:rsidP="00486EA5">
            <w:pPr>
              <w:widowControl w:val="0"/>
              <w:tabs>
                <w:tab w:val="left" w:pos="275"/>
              </w:tabs>
              <w:autoSpaceDE w:val="0"/>
              <w:autoSpaceDN w:val="0"/>
              <w:spacing w:before="72" w:after="0" w:line="249" w:lineRule="auto"/>
              <w:ind w:right="199" w:firstLine="90"/>
              <w:rPr>
                <w:rFonts w:ascii="Arial" w:eastAsia="Arial" w:hAnsi="Arial" w:cs="Arial"/>
                <w:color w:val="231F20"/>
                <w:spacing w:val="-5"/>
                <w:sz w:val="18"/>
              </w:rPr>
            </w:pPr>
            <w:r w:rsidRPr="004B5E77">
              <w:rPr>
                <w:rFonts w:ascii="Arial" w:eastAsia="Arial" w:hAnsi="Arial" w:cs="Arial"/>
                <w:color w:val="231F20"/>
                <w:w w:val="90"/>
                <w:sz w:val="18"/>
              </w:rPr>
              <w:t>If outbreak</w:t>
            </w:r>
            <w:r w:rsidR="00374E94">
              <w:rPr>
                <w:rFonts w:ascii="Arial" w:eastAsia="Arial" w:hAnsi="Arial" w:cs="Arial"/>
                <w:color w:val="231F20"/>
                <w:w w:val="90"/>
                <w:sz w:val="18"/>
              </w:rPr>
              <w:t xml:space="preserve"> is</w:t>
            </w:r>
            <w:r w:rsidRPr="004B5E77">
              <w:rPr>
                <w:rFonts w:ascii="Arial" w:eastAsia="Arial" w:hAnsi="Arial" w:cs="Arial"/>
                <w:color w:val="231F20"/>
                <w:w w:val="90"/>
                <w:sz w:val="18"/>
              </w:rPr>
              <w:t xml:space="preserve"> identified by pathogen-specific surveillance:</w:t>
            </w:r>
          </w:p>
        </w:tc>
      </w:tr>
      <w:tr w:rsidR="004B5E77" w:rsidRPr="004B5E77" w14:paraId="45DED164" w14:textId="77777777" w:rsidTr="008F2B19">
        <w:trPr>
          <w:trHeight w:hRule="exact" w:val="3214"/>
        </w:trPr>
        <w:tc>
          <w:tcPr>
            <w:tcW w:w="1795" w:type="dxa"/>
            <w:vMerge/>
            <w:shd w:val="clear" w:color="auto" w:fill="DAEDDD"/>
          </w:tcPr>
          <w:p w14:paraId="7A5E493F" w14:textId="77777777" w:rsidR="004B5E77" w:rsidRPr="004B5E77" w:rsidRDefault="004B5E77" w:rsidP="004B5E77">
            <w:pPr>
              <w:widowControl w:val="0"/>
              <w:autoSpaceDE w:val="0"/>
              <w:autoSpaceDN w:val="0"/>
              <w:spacing w:before="74" w:after="0" w:line="254" w:lineRule="auto"/>
              <w:ind w:right="50"/>
              <w:jc w:val="both"/>
              <w:rPr>
                <w:rFonts w:ascii="Arial" w:eastAsia="Arial" w:hAnsi="Arial" w:cs="Arial"/>
                <w:color w:val="231F20"/>
                <w:sz w:val="18"/>
              </w:rPr>
            </w:pPr>
          </w:p>
        </w:tc>
        <w:tc>
          <w:tcPr>
            <w:tcW w:w="4140" w:type="dxa"/>
            <w:shd w:val="clear" w:color="auto" w:fill="DAEDDD"/>
          </w:tcPr>
          <w:p w14:paraId="0E2CF1E5" w14:textId="77777777" w:rsidR="004B5E77" w:rsidRPr="004B5E77" w:rsidRDefault="004B5E77" w:rsidP="00B11ECE">
            <w:pPr>
              <w:widowControl w:val="0"/>
              <w:numPr>
                <w:ilvl w:val="0"/>
                <w:numId w:val="65"/>
              </w:numPr>
              <w:tabs>
                <w:tab w:val="left" w:pos="275"/>
              </w:tabs>
              <w:autoSpaceDE w:val="0"/>
              <w:autoSpaceDN w:val="0"/>
              <w:spacing w:before="76" w:after="0" w:line="242" w:lineRule="auto"/>
              <w:ind w:right="619" w:hanging="171"/>
              <w:rPr>
                <w:rFonts w:ascii="Arial" w:eastAsia="Arial" w:hAnsi="Arial" w:cs="Arial"/>
                <w:sz w:val="18"/>
              </w:rPr>
            </w:pPr>
            <w:r w:rsidRPr="004B5E77">
              <w:rPr>
                <w:rFonts w:ascii="Arial" w:eastAsia="Arial" w:hAnsi="Arial" w:cs="Arial"/>
                <w:color w:val="231F20"/>
                <w:w w:val="95"/>
                <w:sz w:val="18"/>
              </w:rPr>
              <w:t>Create</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and</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evaluate</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epidemic</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curve</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determine whether</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additional</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cases</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might</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still</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be</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occurring.</w:t>
            </w:r>
          </w:p>
          <w:p w14:paraId="6D48A958" w14:textId="77777777" w:rsidR="004B5E77" w:rsidRPr="004B5E77" w:rsidRDefault="004B5E77" w:rsidP="00B11ECE">
            <w:pPr>
              <w:widowControl w:val="0"/>
              <w:numPr>
                <w:ilvl w:val="0"/>
                <w:numId w:val="65"/>
              </w:numPr>
              <w:tabs>
                <w:tab w:val="left" w:pos="275"/>
              </w:tabs>
              <w:autoSpaceDE w:val="0"/>
              <w:autoSpaceDN w:val="0"/>
              <w:spacing w:before="8" w:after="0" w:line="249" w:lineRule="auto"/>
              <w:ind w:right="983" w:hanging="171"/>
              <w:rPr>
                <w:rFonts w:ascii="Arial" w:eastAsia="Arial" w:hAnsi="Arial" w:cs="Arial"/>
                <w:sz w:val="18"/>
              </w:rPr>
            </w:pPr>
            <w:r w:rsidRPr="004B5E77">
              <w:rPr>
                <w:rFonts w:ascii="Arial" w:eastAsia="Arial" w:hAnsi="Arial" w:cs="Arial"/>
                <w:color w:val="231F20"/>
                <w:w w:val="95"/>
                <w:sz w:val="18"/>
              </w:rPr>
              <w:t>If</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outbreak</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appears</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to</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be</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ongoing,</w:t>
            </w:r>
            <w:r w:rsidRPr="004B5E77">
              <w:rPr>
                <w:rFonts w:ascii="Arial" w:eastAsia="Arial" w:hAnsi="Arial" w:cs="Arial"/>
                <w:color w:val="231F20"/>
                <w:spacing w:val="-15"/>
                <w:w w:val="95"/>
                <w:sz w:val="18"/>
              </w:rPr>
              <w:t xml:space="preserve"> </w:t>
            </w:r>
            <w:r w:rsidRPr="004B5E77">
              <w:rPr>
                <w:rFonts w:ascii="Arial" w:eastAsia="Arial" w:hAnsi="Arial" w:cs="Arial"/>
                <w:color w:val="231F20"/>
                <w:w w:val="95"/>
                <w:sz w:val="18"/>
              </w:rPr>
              <w:t xml:space="preserve">continue </w:t>
            </w:r>
            <w:r w:rsidRPr="004B5E77">
              <w:rPr>
                <w:rFonts w:ascii="Arial" w:eastAsia="Arial" w:hAnsi="Arial" w:cs="Arial"/>
                <w:color w:val="231F20"/>
                <w:w w:val="90"/>
                <w:sz w:val="18"/>
              </w:rPr>
              <w:t xml:space="preserve">surveillance, and review potential abatement </w:t>
            </w:r>
            <w:r w:rsidRPr="004B5E77">
              <w:rPr>
                <w:rFonts w:ascii="Arial" w:eastAsia="Arial" w:hAnsi="Arial" w:cs="Arial"/>
                <w:color w:val="231F20"/>
                <w:sz w:val="18"/>
              </w:rPr>
              <w:t>procedures.</w:t>
            </w:r>
          </w:p>
        </w:tc>
        <w:tc>
          <w:tcPr>
            <w:tcW w:w="3870" w:type="dxa"/>
            <w:shd w:val="clear" w:color="auto" w:fill="DAEDDD"/>
          </w:tcPr>
          <w:p w14:paraId="179575EE" w14:textId="7EC49369" w:rsidR="004B5E77" w:rsidRPr="004B5E77" w:rsidRDefault="004B5E77" w:rsidP="00B11ECE">
            <w:pPr>
              <w:widowControl w:val="0"/>
              <w:numPr>
                <w:ilvl w:val="0"/>
                <w:numId w:val="64"/>
              </w:numPr>
              <w:tabs>
                <w:tab w:val="left" w:pos="275"/>
              </w:tabs>
              <w:autoSpaceDE w:val="0"/>
              <w:autoSpaceDN w:val="0"/>
              <w:spacing w:before="76" w:after="0" w:line="252" w:lineRule="auto"/>
              <w:ind w:right="328" w:hanging="171"/>
              <w:rPr>
                <w:rFonts w:ascii="Arial" w:eastAsia="Arial" w:hAnsi="Arial" w:cs="Arial"/>
                <w:sz w:val="18"/>
              </w:rPr>
            </w:pPr>
            <w:r w:rsidRPr="004B5E77">
              <w:rPr>
                <w:rFonts w:ascii="Arial" w:eastAsia="Arial" w:hAnsi="Arial" w:cs="Arial"/>
                <w:color w:val="231F20"/>
                <w:sz w:val="18"/>
              </w:rPr>
              <w:t>Verify</w:t>
            </w:r>
            <w:r w:rsidRPr="004B5E77">
              <w:rPr>
                <w:rFonts w:ascii="Arial" w:eastAsia="Arial" w:hAnsi="Arial" w:cs="Arial"/>
                <w:color w:val="231F20"/>
                <w:spacing w:val="-34"/>
                <w:sz w:val="18"/>
              </w:rPr>
              <w:t xml:space="preserve"> </w:t>
            </w:r>
            <w:r w:rsidRPr="004B5E77">
              <w:rPr>
                <w:rFonts w:ascii="Arial" w:eastAsia="Arial" w:hAnsi="Arial" w:cs="Arial"/>
                <w:color w:val="231F20"/>
                <w:sz w:val="18"/>
              </w:rPr>
              <w:t>that</w:t>
            </w:r>
            <w:r w:rsidRPr="004B5E77">
              <w:rPr>
                <w:rFonts w:ascii="Arial" w:eastAsia="Arial" w:hAnsi="Arial" w:cs="Arial"/>
                <w:color w:val="231F20"/>
                <w:spacing w:val="-34"/>
                <w:sz w:val="18"/>
              </w:rPr>
              <w:t xml:space="preserve"> </w:t>
            </w:r>
            <w:r w:rsidRPr="004B5E77">
              <w:rPr>
                <w:rFonts w:ascii="Arial" w:eastAsia="Arial" w:hAnsi="Arial" w:cs="Arial"/>
                <w:color w:val="231F20"/>
                <w:sz w:val="18"/>
              </w:rPr>
              <w:t>food</w:t>
            </w:r>
            <w:r w:rsidRPr="004B5E77">
              <w:rPr>
                <w:rFonts w:ascii="Arial" w:eastAsia="Arial" w:hAnsi="Arial" w:cs="Arial"/>
                <w:color w:val="231F20"/>
                <w:spacing w:val="-34"/>
                <w:sz w:val="18"/>
              </w:rPr>
              <w:t xml:space="preserve"> </w:t>
            </w:r>
            <w:r w:rsidRPr="004B5E77">
              <w:rPr>
                <w:rFonts w:ascii="Arial" w:eastAsia="Arial" w:hAnsi="Arial" w:cs="Arial"/>
                <w:color w:val="231F20"/>
                <w:sz w:val="18"/>
              </w:rPr>
              <w:t>workers</w:t>
            </w:r>
            <w:r w:rsidRPr="004B5E77">
              <w:rPr>
                <w:rFonts w:ascii="Arial" w:eastAsia="Arial" w:hAnsi="Arial" w:cs="Arial"/>
                <w:color w:val="231F20"/>
                <w:spacing w:val="-34"/>
                <w:sz w:val="18"/>
              </w:rPr>
              <w:t xml:space="preserve"> </w:t>
            </w:r>
            <w:r w:rsidRPr="004B5E77">
              <w:rPr>
                <w:rFonts w:ascii="Arial" w:eastAsia="Arial" w:hAnsi="Arial" w:cs="Arial"/>
                <w:color w:val="231F20"/>
                <w:sz w:val="18"/>
              </w:rPr>
              <w:t>who</w:t>
            </w:r>
            <w:r w:rsidRPr="004B5E77">
              <w:rPr>
                <w:rFonts w:ascii="Arial" w:eastAsia="Arial" w:hAnsi="Arial" w:cs="Arial"/>
                <w:color w:val="231F20"/>
                <w:spacing w:val="-34"/>
                <w:sz w:val="18"/>
              </w:rPr>
              <w:t xml:space="preserve"> </w:t>
            </w:r>
            <w:r w:rsidRPr="004B5E77">
              <w:rPr>
                <w:rFonts w:ascii="Arial" w:eastAsia="Arial" w:hAnsi="Arial" w:cs="Arial"/>
                <w:color w:val="231F20"/>
                <w:sz w:val="18"/>
              </w:rPr>
              <w:t xml:space="preserve">might </w:t>
            </w:r>
            <w:r w:rsidRPr="004B5E77">
              <w:rPr>
                <w:rFonts w:ascii="Arial" w:eastAsia="Arial" w:hAnsi="Arial" w:cs="Arial"/>
                <w:color w:val="231F20"/>
                <w:w w:val="95"/>
                <w:sz w:val="18"/>
              </w:rPr>
              <w:t>have</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been</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infected</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during</w:t>
            </w:r>
            <w:r w:rsidRPr="004B5E77">
              <w:rPr>
                <w:rFonts w:ascii="Arial" w:eastAsia="Arial" w:hAnsi="Arial" w:cs="Arial"/>
                <w:color w:val="231F20"/>
                <w:spacing w:val="-19"/>
                <w:w w:val="95"/>
                <w:sz w:val="18"/>
              </w:rPr>
              <w:t xml:space="preserve"> </w:t>
            </w:r>
            <w:r w:rsidRPr="004B5E77">
              <w:rPr>
                <w:rFonts w:ascii="Arial" w:eastAsia="Arial" w:hAnsi="Arial" w:cs="Arial"/>
                <w:color w:val="231F20"/>
                <w:w w:val="95"/>
                <w:sz w:val="18"/>
              </w:rPr>
              <w:t>outbreak and</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who</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pose</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a</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risk</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for</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transmission have</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been</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excluded</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or</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restricted,</w:t>
            </w:r>
            <w:r w:rsidRPr="004B5E77">
              <w:rPr>
                <w:rFonts w:ascii="Arial" w:eastAsia="Arial" w:hAnsi="Arial" w:cs="Arial"/>
                <w:color w:val="231F20"/>
                <w:spacing w:val="-26"/>
                <w:w w:val="95"/>
                <w:sz w:val="18"/>
              </w:rPr>
              <w:t xml:space="preserve"> </w:t>
            </w:r>
            <w:r w:rsidRPr="004B5E77">
              <w:rPr>
                <w:rFonts w:ascii="Arial" w:eastAsia="Arial" w:hAnsi="Arial" w:cs="Arial"/>
                <w:color w:val="231F20"/>
                <w:w w:val="95"/>
                <w:sz w:val="18"/>
              </w:rPr>
              <w:t>as</w:t>
            </w:r>
            <w:r w:rsidRPr="004B5E77">
              <w:rPr>
                <w:rFonts w:ascii="Arial" w:eastAsia="Arial" w:hAnsi="Arial" w:cs="Arial"/>
                <w:color w:val="231F20"/>
                <w:w w:val="80"/>
                <w:sz w:val="18"/>
              </w:rPr>
              <w:t xml:space="preserve"> </w:t>
            </w:r>
            <w:r w:rsidR="00C73959">
              <w:rPr>
                <w:rFonts w:ascii="Arial" w:eastAsia="Arial" w:hAnsi="Arial" w:cs="Arial"/>
                <w:color w:val="231F20"/>
                <w:sz w:val="18"/>
              </w:rPr>
              <w:t>appropriate</w:t>
            </w:r>
            <w:r w:rsidRPr="004B5E77">
              <w:rPr>
                <w:rFonts w:ascii="Arial" w:eastAsia="Arial" w:hAnsi="Arial" w:cs="Arial"/>
                <w:color w:val="231F20"/>
                <w:sz w:val="18"/>
              </w:rPr>
              <w:t>.</w:t>
            </w:r>
          </w:p>
          <w:p w14:paraId="5BD9E0BC" w14:textId="77777777" w:rsidR="004B5E77" w:rsidRPr="004B5E77" w:rsidRDefault="004B5E77" w:rsidP="00B11ECE">
            <w:pPr>
              <w:widowControl w:val="0"/>
              <w:numPr>
                <w:ilvl w:val="0"/>
                <w:numId w:val="64"/>
              </w:numPr>
              <w:tabs>
                <w:tab w:val="left" w:pos="275"/>
              </w:tabs>
              <w:autoSpaceDE w:val="0"/>
              <w:autoSpaceDN w:val="0"/>
              <w:spacing w:after="0" w:line="249" w:lineRule="auto"/>
              <w:ind w:right="380" w:hanging="171"/>
              <w:rPr>
                <w:rFonts w:ascii="Arial" w:eastAsia="Arial" w:hAnsi="Arial" w:cs="Arial"/>
                <w:sz w:val="18"/>
              </w:rPr>
            </w:pPr>
            <w:r w:rsidRPr="004B5E77">
              <w:rPr>
                <w:rFonts w:ascii="Arial" w:eastAsia="Arial" w:hAnsi="Arial" w:cs="Arial"/>
                <w:color w:val="231F20"/>
                <w:w w:val="95"/>
                <w:sz w:val="18"/>
              </w:rPr>
              <w:t>Verify</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that</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potentially</w:t>
            </w:r>
            <w:r w:rsidRPr="004B5E77">
              <w:rPr>
                <w:rFonts w:ascii="Arial" w:eastAsia="Arial" w:hAnsi="Arial" w:cs="Arial"/>
                <w:color w:val="231F20"/>
                <w:spacing w:val="-29"/>
                <w:w w:val="95"/>
                <w:sz w:val="18"/>
              </w:rPr>
              <w:t xml:space="preserve"> </w:t>
            </w:r>
            <w:r w:rsidRPr="004B5E77">
              <w:rPr>
                <w:rFonts w:ascii="Arial" w:eastAsia="Arial" w:hAnsi="Arial" w:cs="Arial"/>
                <w:color w:val="231F20"/>
                <w:w w:val="95"/>
                <w:sz w:val="18"/>
              </w:rPr>
              <w:t>contaminated</w:t>
            </w:r>
            <w:r w:rsidRPr="004B5E77">
              <w:rPr>
                <w:rFonts w:ascii="Arial" w:eastAsia="Arial" w:hAnsi="Arial" w:cs="Arial"/>
                <w:color w:val="231F20"/>
                <w:w w:val="92"/>
                <w:sz w:val="18"/>
              </w:rPr>
              <w:t xml:space="preserve"> </w:t>
            </w:r>
            <w:r w:rsidRPr="004B5E77">
              <w:rPr>
                <w:rFonts w:ascii="Arial" w:eastAsia="Arial" w:hAnsi="Arial" w:cs="Arial"/>
                <w:color w:val="231F20"/>
                <w:sz w:val="18"/>
              </w:rPr>
              <w:t>foods have been removed from distribution.</w:t>
            </w:r>
          </w:p>
          <w:p w14:paraId="508F6BC1" w14:textId="77777777" w:rsidR="004B5E77" w:rsidRPr="004B5E77" w:rsidRDefault="004B5E77" w:rsidP="00B11ECE">
            <w:pPr>
              <w:widowControl w:val="0"/>
              <w:numPr>
                <w:ilvl w:val="0"/>
                <w:numId w:val="64"/>
              </w:numPr>
              <w:tabs>
                <w:tab w:val="left" w:pos="275"/>
              </w:tabs>
              <w:autoSpaceDE w:val="0"/>
              <w:autoSpaceDN w:val="0"/>
              <w:spacing w:before="2" w:after="0" w:line="242" w:lineRule="auto"/>
              <w:ind w:right="419" w:hanging="171"/>
              <w:rPr>
                <w:rFonts w:ascii="Arial" w:eastAsia="Arial" w:hAnsi="Arial" w:cs="Arial"/>
                <w:sz w:val="18"/>
              </w:rPr>
            </w:pPr>
            <w:r w:rsidRPr="004B5E77">
              <w:rPr>
                <w:rFonts w:ascii="Arial" w:eastAsia="Arial" w:hAnsi="Arial" w:cs="Arial"/>
                <w:color w:val="231F20"/>
                <w:spacing w:val="-3"/>
                <w:w w:val="95"/>
                <w:sz w:val="18"/>
              </w:rPr>
              <w:t>Train</w:t>
            </w:r>
            <w:r w:rsidRPr="004B5E77">
              <w:rPr>
                <w:rFonts w:ascii="Arial" w:eastAsia="Arial" w:hAnsi="Arial" w:cs="Arial"/>
                <w:color w:val="231F20"/>
                <w:spacing w:val="-30"/>
                <w:w w:val="95"/>
                <w:sz w:val="18"/>
              </w:rPr>
              <w:t xml:space="preserve"> </w:t>
            </w:r>
            <w:r w:rsidRPr="004B5E77">
              <w:rPr>
                <w:rFonts w:ascii="Arial" w:eastAsia="Arial" w:hAnsi="Arial" w:cs="Arial"/>
                <w:color w:val="231F20"/>
                <w:w w:val="95"/>
                <w:sz w:val="18"/>
              </w:rPr>
              <w:t>staff</w:t>
            </w:r>
            <w:r w:rsidRPr="004B5E77">
              <w:rPr>
                <w:rFonts w:ascii="Arial" w:eastAsia="Arial" w:hAnsi="Arial" w:cs="Arial"/>
                <w:color w:val="231F20"/>
                <w:spacing w:val="-30"/>
                <w:w w:val="95"/>
                <w:sz w:val="18"/>
              </w:rPr>
              <w:t xml:space="preserve"> </w:t>
            </w:r>
            <w:r w:rsidRPr="004B5E77">
              <w:rPr>
                <w:rFonts w:ascii="Arial" w:eastAsia="Arial" w:hAnsi="Arial" w:cs="Arial"/>
                <w:color w:val="231F20"/>
                <w:w w:val="95"/>
                <w:sz w:val="18"/>
              </w:rPr>
              <w:t>on</w:t>
            </w:r>
            <w:r w:rsidRPr="004B5E77">
              <w:rPr>
                <w:rFonts w:ascii="Arial" w:eastAsia="Arial" w:hAnsi="Arial" w:cs="Arial"/>
                <w:color w:val="231F20"/>
                <w:spacing w:val="-30"/>
                <w:w w:val="95"/>
                <w:sz w:val="18"/>
              </w:rPr>
              <w:t xml:space="preserve"> </w:t>
            </w:r>
            <w:r w:rsidRPr="004B5E77">
              <w:rPr>
                <w:rFonts w:ascii="Arial" w:eastAsia="Arial" w:hAnsi="Arial" w:cs="Arial"/>
                <w:color w:val="231F20"/>
                <w:w w:val="95"/>
                <w:sz w:val="18"/>
              </w:rPr>
              <w:t>safe</w:t>
            </w:r>
            <w:r w:rsidRPr="004B5E77">
              <w:rPr>
                <w:rFonts w:ascii="Arial" w:eastAsia="Arial" w:hAnsi="Arial" w:cs="Arial"/>
                <w:color w:val="231F20"/>
                <w:spacing w:val="-30"/>
                <w:w w:val="95"/>
                <w:sz w:val="18"/>
              </w:rPr>
              <w:t xml:space="preserve"> </w:t>
            </w:r>
            <w:r w:rsidRPr="004B5E77">
              <w:rPr>
                <w:rFonts w:ascii="Arial" w:eastAsia="Arial" w:hAnsi="Arial" w:cs="Arial"/>
                <w:color w:val="231F20"/>
                <w:w w:val="95"/>
                <w:sz w:val="18"/>
              </w:rPr>
              <w:t>food-preparation</w:t>
            </w:r>
            <w:r w:rsidRPr="004B5E77">
              <w:rPr>
                <w:rFonts w:ascii="Arial" w:eastAsia="Arial" w:hAnsi="Arial" w:cs="Arial"/>
                <w:color w:val="231F20"/>
                <w:w w:val="91"/>
                <w:sz w:val="18"/>
              </w:rPr>
              <w:t xml:space="preserve"> </w:t>
            </w:r>
            <w:r w:rsidRPr="004B5E77">
              <w:rPr>
                <w:rFonts w:ascii="Arial" w:eastAsia="Arial" w:hAnsi="Arial" w:cs="Arial"/>
                <w:color w:val="231F20"/>
                <w:sz w:val="18"/>
              </w:rPr>
              <w:t>practices.</w:t>
            </w:r>
          </w:p>
          <w:p w14:paraId="26919B28" w14:textId="6433701E" w:rsidR="004B5E77" w:rsidRPr="005D57BF" w:rsidRDefault="004B5E77" w:rsidP="00B11ECE">
            <w:pPr>
              <w:widowControl w:val="0"/>
              <w:numPr>
                <w:ilvl w:val="0"/>
                <w:numId w:val="64"/>
              </w:numPr>
              <w:tabs>
                <w:tab w:val="left" w:pos="275"/>
              </w:tabs>
              <w:autoSpaceDE w:val="0"/>
              <w:autoSpaceDN w:val="0"/>
              <w:spacing w:before="8" w:after="0" w:line="242" w:lineRule="auto"/>
              <w:ind w:right="742" w:hanging="171"/>
              <w:rPr>
                <w:rFonts w:ascii="Arial" w:eastAsia="Arial" w:hAnsi="Arial" w:cs="Arial"/>
                <w:sz w:val="18"/>
              </w:rPr>
            </w:pPr>
            <w:r w:rsidRPr="004B5E77">
              <w:rPr>
                <w:rFonts w:ascii="Arial" w:eastAsia="Arial" w:hAnsi="Arial" w:cs="Arial"/>
                <w:color w:val="231F20"/>
                <w:sz w:val="18"/>
              </w:rPr>
              <w:t xml:space="preserve">Modify food-production and </w:t>
            </w:r>
            <w:r w:rsidRPr="004B5E77">
              <w:rPr>
                <w:rFonts w:ascii="Arial" w:eastAsia="Arial" w:hAnsi="Arial" w:cs="Arial"/>
                <w:color w:val="231F20"/>
                <w:w w:val="90"/>
                <w:sz w:val="18"/>
              </w:rPr>
              <w:t>food-preparation processes</w:t>
            </w:r>
            <w:r w:rsidRPr="004B5E77">
              <w:rPr>
                <w:rFonts w:ascii="Arial" w:eastAsia="Arial" w:hAnsi="Arial" w:cs="Arial"/>
                <w:color w:val="231F20"/>
                <w:spacing w:val="22"/>
                <w:w w:val="90"/>
                <w:sz w:val="18"/>
              </w:rPr>
              <w:t xml:space="preserve"> </w:t>
            </w:r>
            <w:r w:rsidRPr="004B5E77">
              <w:rPr>
                <w:rFonts w:ascii="Arial" w:eastAsia="Arial" w:hAnsi="Arial" w:cs="Arial"/>
                <w:color w:val="231F20"/>
                <w:w w:val="90"/>
                <w:sz w:val="18"/>
              </w:rPr>
              <w:t>by</w:t>
            </w:r>
            <w:r w:rsidR="009C3698" w:rsidRPr="004B5E77">
              <w:rPr>
                <w:rFonts w:ascii="Arial" w:eastAsia="Arial" w:hAnsi="Arial" w:cs="Arial"/>
                <w:color w:val="231F20"/>
                <w:w w:val="95"/>
                <w:sz w:val="18"/>
              </w:rPr>
              <w:t xml:space="preserve"> implementing appropriate preventive</w:t>
            </w:r>
            <w:r w:rsidR="009C3698">
              <w:rPr>
                <w:rFonts w:ascii="Arial" w:eastAsia="Arial" w:hAnsi="Arial" w:cs="Arial"/>
                <w:color w:val="231F20"/>
                <w:w w:val="95"/>
                <w:sz w:val="18"/>
              </w:rPr>
              <w:t xml:space="preserve"> controls.</w:t>
            </w:r>
          </w:p>
          <w:p w14:paraId="3AFA117E" w14:textId="77777777" w:rsidR="004B5E77" w:rsidRPr="004B5E77" w:rsidRDefault="004B5E77" w:rsidP="00B11ECE">
            <w:pPr>
              <w:widowControl w:val="0"/>
              <w:numPr>
                <w:ilvl w:val="0"/>
                <w:numId w:val="64"/>
              </w:numPr>
              <w:tabs>
                <w:tab w:val="left" w:pos="275"/>
              </w:tabs>
              <w:autoSpaceDE w:val="0"/>
              <w:autoSpaceDN w:val="0"/>
              <w:spacing w:after="0" w:line="218" w:lineRule="exact"/>
              <w:ind w:hanging="171"/>
              <w:rPr>
                <w:rFonts w:ascii="Arial" w:eastAsia="Arial" w:hAnsi="Arial" w:cs="Arial"/>
                <w:sz w:val="18"/>
              </w:rPr>
            </w:pPr>
            <w:r w:rsidRPr="004B5E77">
              <w:rPr>
                <w:rFonts w:ascii="Arial" w:eastAsia="Arial" w:hAnsi="Arial" w:cs="Arial"/>
                <w:color w:val="231F20"/>
                <w:w w:val="95"/>
                <w:sz w:val="18"/>
              </w:rPr>
              <w:t>Modify</w:t>
            </w:r>
            <w:r w:rsidRPr="004B5E77">
              <w:rPr>
                <w:rFonts w:ascii="Arial" w:eastAsia="Arial" w:hAnsi="Arial" w:cs="Arial"/>
                <w:color w:val="231F20"/>
                <w:spacing w:val="-24"/>
                <w:w w:val="95"/>
                <w:sz w:val="18"/>
              </w:rPr>
              <w:t xml:space="preserve"> </w:t>
            </w:r>
            <w:r w:rsidRPr="004B5E77">
              <w:rPr>
                <w:rFonts w:ascii="Arial" w:eastAsia="Arial" w:hAnsi="Arial" w:cs="Arial"/>
                <w:color w:val="231F20"/>
                <w:w w:val="95"/>
                <w:sz w:val="18"/>
              </w:rPr>
              <w:t>menu.</w:t>
            </w:r>
          </w:p>
        </w:tc>
        <w:tc>
          <w:tcPr>
            <w:tcW w:w="2970" w:type="dxa"/>
            <w:shd w:val="clear" w:color="auto" w:fill="DAEDDD"/>
          </w:tcPr>
          <w:p w14:paraId="267DDEF3" w14:textId="08888F77" w:rsidR="004B5E77" w:rsidRPr="004B5E77" w:rsidRDefault="004B5E77" w:rsidP="004A6606">
            <w:pPr>
              <w:widowControl w:val="0"/>
              <w:numPr>
                <w:ilvl w:val="0"/>
                <w:numId w:val="63"/>
              </w:numPr>
              <w:tabs>
                <w:tab w:val="left" w:pos="275"/>
              </w:tabs>
              <w:autoSpaceDE w:val="0"/>
              <w:autoSpaceDN w:val="0"/>
              <w:spacing w:before="76" w:after="0" w:line="252" w:lineRule="auto"/>
              <w:ind w:right="184" w:hanging="171"/>
              <w:rPr>
                <w:rFonts w:ascii="Arial" w:eastAsia="Arial" w:hAnsi="Arial" w:cs="Arial"/>
                <w:sz w:val="18"/>
              </w:rPr>
            </w:pPr>
            <w:r w:rsidRPr="004B5E77">
              <w:rPr>
                <w:rFonts w:ascii="Arial" w:eastAsia="Arial" w:hAnsi="Arial" w:cs="Arial"/>
                <w:color w:val="231F20"/>
                <w:w w:val="90"/>
                <w:sz w:val="18"/>
              </w:rPr>
              <w:t>Assess status of</w:t>
            </w:r>
            <w:r w:rsidRPr="004B5E77">
              <w:rPr>
                <w:rFonts w:ascii="Arial" w:eastAsia="Arial" w:hAnsi="Arial" w:cs="Arial"/>
                <w:color w:val="231F20"/>
                <w:spacing w:val="-13"/>
                <w:w w:val="90"/>
                <w:sz w:val="18"/>
              </w:rPr>
              <w:t xml:space="preserve"> </w:t>
            </w:r>
            <w:r w:rsidRPr="004B5E77">
              <w:rPr>
                <w:rFonts w:ascii="Arial" w:eastAsia="Arial" w:hAnsi="Arial" w:cs="Arial"/>
                <w:color w:val="231F20"/>
                <w:w w:val="90"/>
                <w:sz w:val="18"/>
              </w:rPr>
              <w:t xml:space="preserve">completed </w:t>
            </w:r>
            <w:r w:rsidRPr="004B5E77">
              <w:rPr>
                <w:rFonts w:ascii="Arial" w:eastAsia="Arial" w:hAnsi="Arial" w:cs="Arial"/>
                <w:color w:val="231F20"/>
                <w:sz w:val="18"/>
              </w:rPr>
              <w:t xml:space="preserve">and pending </w:t>
            </w:r>
            <w:r w:rsidR="004A6606">
              <w:rPr>
                <w:rFonts w:ascii="Arial" w:eastAsia="Arial" w:hAnsi="Arial" w:cs="Arial"/>
                <w:color w:val="231F20"/>
                <w:sz w:val="18"/>
              </w:rPr>
              <w:t>testing</w:t>
            </w:r>
            <w:r w:rsidR="004A6606" w:rsidRPr="004B5E77">
              <w:rPr>
                <w:rFonts w:ascii="Arial" w:eastAsia="Arial" w:hAnsi="Arial" w:cs="Arial"/>
                <w:color w:val="231F20"/>
                <w:sz w:val="18"/>
              </w:rPr>
              <w:t xml:space="preserve"> </w:t>
            </w:r>
            <w:r w:rsidRPr="004B5E77">
              <w:rPr>
                <w:rFonts w:ascii="Arial" w:eastAsia="Arial" w:hAnsi="Arial" w:cs="Arial"/>
                <w:color w:val="231F20"/>
                <w:sz w:val="18"/>
              </w:rPr>
              <w:t xml:space="preserve">to identify gaps that may suggest a potential for </w:t>
            </w:r>
            <w:r w:rsidRPr="004B5E77">
              <w:rPr>
                <w:rFonts w:ascii="Arial" w:eastAsia="Arial" w:hAnsi="Arial" w:cs="Arial"/>
                <w:color w:val="231F20"/>
                <w:w w:val="90"/>
                <w:sz w:val="18"/>
              </w:rPr>
              <w:t>ongoing</w:t>
            </w:r>
            <w:r w:rsidRPr="004B5E77">
              <w:rPr>
                <w:rFonts w:ascii="Arial" w:eastAsia="Arial" w:hAnsi="Arial" w:cs="Arial"/>
                <w:color w:val="231F20"/>
                <w:spacing w:val="13"/>
                <w:w w:val="90"/>
                <w:sz w:val="18"/>
              </w:rPr>
              <w:t xml:space="preserve"> </w:t>
            </w:r>
            <w:r w:rsidRPr="004B5E77">
              <w:rPr>
                <w:rFonts w:ascii="Arial" w:eastAsia="Arial" w:hAnsi="Arial" w:cs="Arial"/>
                <w:color w:val="231F20"/>
                <w:w w:val="90"/>
                <w:sz w:val="18"/>
              </w:rPr>
              <w:t>transmission.</w:t>
            </w:r>
          </w:p>
        </w:tc>
      </w:tr>
    </w:tbl>
    <w:p w14:paraId="4DEC4525" w14:textId="52B1A054" w:rsidR="00013B54" w:rsidRDefault="00013B54" w:rsidP="00C822C0"/>
    <w:sectPr w:rsidR="00013B54" w:rsidSect="00486EA5">
      <w:headerReference w:type="default" r:id="rId17"/>
      <w:footerReference w:type="default" r:id="rId18"/>
      <w:pgSz w:w="15840" w:h="12240" w:orient="landscape"/>
      <w:pgMar w:top="1440" w:right="1440" w:bottom="1440" w:left="1440" w:header="720" w:footer="720" w:gutter="0"/>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827514C" w16cid:durableId="2024F552"/>
  <w16cid:commentId w16cid:paraId="1357F663" w16cid:durableId="20250589"/>
  <w16cid:commentId w16cid:paraId="0B18604F" w16cid:durableId="202506C8"/>
  <w16cid:commentId w16cid:paraId="59933441" w16cid:durableId="20250736"/>
  <w16cid:commentId w16cid:paraId="66C4C2B5" w16cid:durableId="20250827"/>
  <w16cid:commentId w16cid:paraId="2238802B" w16cid:durableId="20250870"/>
  <w16cid:commentId w16cid:paraId="4625EFAA" w16cid:durableId="20250BC2"/>
  <w16cid:commentId w16cid:paraId="5A5C2511" w16cid:durableId="20250CBD"/>
  <w16cid:commentId w16cid:paraId="3800207D" w16cid:durableId="20250EB9"/>
  <w16cid:commentId w16cid:paraId="5FEC622A" w16cid:durableId="20250FA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E9CBCB" w14:textId="77777777" w:rsidR="00AF1005" w:rsidRDefault="00AF1005">
      <w:pPr>
        <w:spacing w:after="0" w:line="240" w:lineRule="auto"/>
      </w:pPr>
      <w:r>
        <w:separator/>
      </w:r>
    </w:p>
  </w:endnote>
  <w:endnote w:type="continuationSeparator" w:id="0">
    <w:p w14:paraId="4BC85457" w14:textId="77777777" w:rsidR="00AF1005" w:rsidRDefault="00AF10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venir 55 Roman">
    <w:altName w:val="Cambria"/>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01373350"/>
      <w:docPartObj>
        <w:docPartGallery w:val="Page Numbers (Bottom of Page)"/>
        <w:docPartUnique/>
      </w:docPartObj>
    </w:sdtPr>
    <w:sdtEndPr>
      <w:rPr>
        <w:noProof/>
      </w:rPr>
    </w:sdtEndPr>
    <w:sdtContent>
      <w:p w14:paraId="0F0D4074" w14:textId="6C86641A" w:rsidR="005E4E6E" w:rsidRDefault="005E4E6E">
        <w:pPr>
          <w:pStyle w:val="Footer"/>
          <w:jc w:val="right"/>
        </w:pPr>
        <w:r>
          <w:fldChar w:fldCharType="begin"/>
        </w:r>
        <w:r>
          <w:instrText xml:space="preserve"> PAGE   \* MERGEFORMAT </w:instrText>
        </w:r>
        <w:r>
          <w:fldChar w:fldCharType="separate"/>
        </w:r>
        <w:r w:rsidR="00660874">
          <w:rPr>
            <w:noProof/>
          </w:rPr>
          <w:t>20</w:t>
        </w:r>
        <w:r>
          <w:rPr>
            <w:noProof/>
          </w:rPr>
          <w:fldChar w:fldCharType="end"/>
        </w:r>
      </w:p>
    </w:sdtContent>
  </w:sdt>
  <w:p w14:paraId="76E28403" w14:textId="77777777" w:rsidR="005E4E6E" w:rsidRDefault="005E4E6E" w:rsidP="2CE5D46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Look w:val="04A0" w:firstRow="1" w:lastRow="0" w:firstColumn="1" w:lastColumn="0" w:noHBand="0" w:noVBand="1"/>
    </w:tblPr>
    <w:tblGrid>
      <w:gridCol w:w="3120"/>
      <w:gridCol w:w="3120"/>
      <w:gridCol w:w="3120"/>
    </w:tblGrid>
    <w:tr w:rsidR="005E4E6E" w14:paraId="2D53182B" w14:textId="77777777" w:rsidTr="2CE5D46E">
      <w:tc>
        <w:tcPr>
          <w:tcW w:w="3120" w:type="dxa"/>
        </w:tcPr>
        <w:p w14:paraId="2EC528FB" w14:textId="7CABDD8A" w:rsidR="005E4E6E" w:rsidRDefault="005E4E6E" w:rsidP="2CE5D46E">
          <w:pPr>
            <w:pStyle w:val="Header"/>
            <w:ind w:left="-115"/>
          </w:pPr>
        </w:p>
      </w:tc>
      <w:tc>
        <w:tcPr>
          <w:tcW w:w="3120" w:type="dxa"/>
        </w:tcPr>
        <w:p w14:paraId="33B7CEB6" w14:textId="7FB3DA96" w:rsidR="005E4E6E" w:rsidRDefault="005E4E6E" w:rsidP="2CE5D46E">
          <w:pPr>
            <w:pStyle w:val="Header"/>
            <w:jc w:val="center"/>
          </w:pPr>
        </w:p>
      </w:tc>
      <w:tc>
        <w:tcPr>
          <w:tcW w:w="3120" w:type="dxa"/>
        </w:tcPr>
        <w:p w14:paraId="140208A5" w14:textId="33C29602" w:rsidR="005E4E6E" w:rsidRDefault="005E4E6E" w:rsidP="2CE5D46E">
          <w:pPr>
            <w:pStyle w:val="Header"/>
            <w:ind w:right="-115"/>
            <w:jc w:val="right"/>
          </w:pPr>
        </w:p>
      </w:tc>
    </w:tr>
  </w:tbl>
  <w:p w14:paraId="2695B876" w14:textId="55AD6657" w:rsidR="005E4E6E" w:rsidRDefault="005E4E6E" w:rsidP="2CE5D46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0839B1" w14:textId="77777777" w:rsidR="00AF1005" w:rsidRDefault="00AF1005">
      <w:pPr>
        <w:spacing w:after="0" w:line="240" w:lineRule="auto"/>
      </w:pPr>
      <w:r>
        <w:separator/>
      </w:r>
    </w:p>
  </w:footnote>
  <w:footnote w:type="continuationSeparator" w:id="0">
    <w:p w14:paraId="0B85D39D" w14:textId="77777777" w:rsidR="00AF1005" w:rsidRDefault="00AF100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Look w:val="04A0" w:firstRow="1" w:lastRow="0" w:firstColumn="1" w:lastColumn="0" w:noHBand="0" w:noVBand="1"/>
    </w:tblPr>
    <w:tblGrid>
      <w:gridCol w:w="2760"/>
      <w:gridCol w:w="2760"/>
      <w:gridCol w:w="2760"/>
    </w:tblGrid>
    <w:tr w:rsidR="005E4E6E" w14:paraId="6B0AF0B4" w14:textId="77777777" w:rsidTr="2CE5D46E">
      <w:tc>
        <w:tcPr>
          <w:tcW w:w="2760" w:type="dxa"/>
        </w:tcPr>
        <w:p w14:paraId="588E36F3" w14:textId="387E36E8" w:rsidR="005E4E6E" w:rsidRDefault="005E4E6E" w:rsidP="2CE5D46E">
          <w:pPr>
            <w:pStyle w:val="Header"/>
            <w:ind w:left="-115"/>
          </w:pPr>
        </w:p>
      </w:tc>
      <w:tc>
        <w:tcPr>
          <w:tcW w:w="2760" w:type="dxa"/>
        </w:tcPr>
        <w:p w14:paraId="62DEFBF7" w14:textId="77777777" w:rsidR="005E4E6E" w:rsidRDefault="005E4E6E" w:rsidP="2CE5D46E">
          <w:pPr>
            <w:pStyle w:val="Header"/>
            <w:jc w:val="center"/>
          </w:pPr>
        </w:p>
      </w:tc>
      <w:tc>
        <w:tcPr>
          <w:tcW w:w="2760" w:type="dxa"/>
        </w:tcPr>
        <w:p w14:paraId="1F751DF5" w14:textId="77777777" w:rsidR="005E4E6E" w:rsidRDefault="005E4E6E" w:rsidP="2CE5D46E">
          <w:pPr>
            <w:pStyle w:val="Header"/>
            <w:ind w:right="-115"/>
            <w:jc w:val="right"/>
          </w:pPr>
        </w:p>
      </w:tc>
    </w:tr>
  </w:tbl>
  <w:p w14:paraId="1DC12C25" w14:textId="0D9686DE" w:rsidR="005E4E6E" w:rsidRDefault="005E4E6E" w:rsidP="2CE5D46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Look w:val="04A0" w:firstRow="1" w:lastRow="0" w:firstColumn="1" w:lastColumn="0" w:noHBand="0" w:noVBand="1"/>
    </w:tblPr>
    <w:tblGrid>
      <w:gridCol w:w="3120"/>
      <w:gridCol w:w="3120"/>
      <w:gridCol w:w="3120"/>
    </w:tblGrid>
    <w:tr w:rsidR="005E4E6E" w14:paraId="18311B25" w14:textId="77777777" w:rsidTr="2CE5D46E">
      <w:tc>
        <w:tcPr>
          <w:tcW w:w="3120" w:type="dxa"/>
        </w:tcPr>
        <w:p w14:paraId="6DEE6459" w14:textId="31A217BE" w:rsidR="005E4E6E" w:rsidRDefault="005E4E6E" w:rsidP="2CE5D46E">
          <w:pPr>
            <w:pStyle w:val="Header"/>
            <w:ind w:left="-115"/>
          </w:pPr>
        </w:p>
      </w:tc>
      <w:tc>
        <w:tcPr>
          <w:tcW w:w="3120" w:type="dxa"/>
        </w:tcPr>
        <w:p w14:paraId="58785B33" w14:textId="50F288AB" w:rsidR="005E4E6E" w:rsidRDefault="005E4E6E" w:rsidP="2CE5D46E">
          <w:pPr>
            <w:pStyle w:val="Header"/>
            <w:jc w:val="center"/>
          </w:pPr>
        </w:p>
      </w:tc>
      <w:tc>
        <w:tcPr>
          <w:tcW w:w="3120" w:type="dxa"/>
        </w:tcPr>
        <w:p w14:paraId="24BC5C6D" w14:textId="30B91B08" w:rsidR="005E4E6E" w:rsidRDefault="005E4E6E" w:rsidP="2CE5D46E">
          <w:pPr>
            <w:pStyle w:val="Header"/>
            <w:ind w:right="-115"/>
            <w:jc w:val="right"/>
          </w:pPr>
        </w:p>
      </w:tc>
    </w:tr>
  </w:tbl>
  <w:sdt>
    <w:sdtPr>
      <w:id w:val="-569192166"/>
      <w:docPartObj>
        <w:docPartGallery w:val="Watermarks"/>
        <w:docPartUnique/>
      </w:docPartObj>
    </w:sdtPr>
    <w:sdtContent>
      <w:p w14:paraId="12BB9A22" w14:textId="26A6FB77" w:rsidR="005E4E6E" w:rsidRDefault="005E4E6E" w:rsidP="2CE5D46E">
        <w:pPr>
          <w:pStyle w:val="Header"/>
        </w:pPr>
        <w:r>
          <w:rPr>
            <w:noProof/>
          </w:rPr>
          <w:pict w14:anchorId="4EA87AB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52"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F152E"/>
    <w:multiLevelType w:val="hybridMultilevel"/>
    <w:tmpl w:val="6B5E961E"/>
    <w:lvl w:ilvl="0" w:tplc="987AF9BC">
      <w:numFmt w:val="bullet"/>
      <w:lvlText w:val="•"/>
      <w:lvlJc w:val="left"/>
      <w:pPr>
        <w:ind w:left="274" w:hanging="172"/>
      </w:pPr>
      <w:rPr>
        <w:rFonts w:ascii="Calibri" w:eastAsia="Calibri" w:hAnsi="Calibri" w:cs="Calibri" w:hint="default"/>
        <w:color w:val="00A94F"/>
        <w:w w:val="90"/>
        <w:sz w:val="18"/>
        <w:szCs w:val="18"/>
      </w:rPr>
    </w:lvl>
    <w:lvl w:ilvl="1" w:tplc="25AEEE2E">
      <w:numFmt w:val="bullet"/>
      <w:lvlText w:val="•"/>
      <w:lvlJc w:val="left"/>
      <w:pPr>
        <w:ind w:left="602" w:hanging="172"/>
      </w:pPr>
      <w:rPr>
        <w:rFonts w:hint="default"/>
      </w:rPr>
    </w:lvl>
    <w:lvl w:ilvl="2" w:tplc="0B726EAA">
      <w:numFmt w:val="bullet"/>
      <w:lvlText w:val="•"/>
      <w:lvlJc w:val="left"/>
      <w:pPr>
        <w:ind w:left="924" w:hanging="172"/>
      </w:pPr>
      <w:rPr>
        <w:rFonts w:hint="default"/>
      </w:rPr>
    </w:lvl>
    <w:lvl w:ilvl="3" w:tplc="F0C8E4C8">
      <w:numFmt w:val="bullet"/>
      <w:lvlText w:val="•"/>
      <w:lvlJc w:val="left"/>
      <w:pPr>
        <w:ind w:left="1246" w:hanging="172"/>
      </w:pPr>
      <w:rPr>
        <w:rFonts w:hint="default"/>
      </w:rPr>
    </w:lvl>
    <w:lvl w:ilvl="4" w:tplc="49F0CA3C">
      <w:numFmt w:val="bullet"/>
      <w:lvlText w:val="•"/>
      <w:lvlJc w:val="left"/>
      <w:pPr>
        <w:ind w:left="1568" w:hanging="172"/>
      </w:pPr>
      <w:rPr>
        <w:rFonts w:hint="default"/>
      </w:rPr>
    </w:lvl>
    <w:lvl w:ilvl="5" w:tplc="1E88D2EE">
      <w:numFmt w:val="bullet"/>
      <w:lvlText w:val="•"/>
      <w:lvlJc w:val="left"/>
      <w:pPr>
        <w:ind w:left="1890" w:hanging="172"/>
      </w:pPr>
      <w:rPr>
        <w:rFonts w:hint="default"/>
      </w:rPr>
    </w:lvl>
    <w:lvl w:ilvl="6" w:tplc="8190FD8E">
      <w:numFmt w:val="bullet"/>
      <w:lvlText w:val="•"/>
      <w:lvlJc w:val="left"/>
      <w:pPr>
        <w:ind w:left="2212" w:hanging="172"/>
      </w:pPr>
      <w:rPr>
        <w:rFonts w:hint="default"/>
      </w:rPr>
    </w:lvl>
    <w:lvl w:ilvl="7" w:tplc="BC50D47C">
      <w:numFmt w:val="bullet"/>
      <w:lvlText w:val="•"/>
      <w:lvlJc w:val="left"/>
      <w:pPr>
        <w:ind w:left="2534" w:hanging="172"/>
      </w:pPr>
      <w:rPr>
        <w:rFonts w:hint="default"/>
      </w:rPr>
    </w:lvl>
    <w:lvl w:ilvl="8" w:tplc="4E7A2CEC">
      <w:numFmt w:val="bullet"/>
      <w:lvlText w:val="•"/>
      <w:lvlJc w:val="left"/>
      <w:pPr>
        <w:ind w:left="2856" w:hanging="172"/>
      </w:pPr>
      <w:rPr>
        <w:rFonts w:hint="default"/>
      </w:rPr>
    </w:lvl>
  </w:abstractNum>
  <w:abstractNum w:abstractNumId="1" w15:restartNumberingAfterBreak="0">
    <w:nsid w:val="015A75CA"/>
    <w:multiLevelType w:val="hybridMultilevel"/>
    <w:tmpl w:val="22D0E4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48760D3"/>
    <w:multiLevelType w:val="hybridMultilevel"/>
    <w:tmpl w:val="8326CBCA"/>
    <w:lvl w:ilvl="0" w:tplc="890C06CC">
      <w:numFmt w:val="bullet"/>
      <w:lvlText w:val="•"/>
      <w:lvlJc w:val="left"/>
      <w:pPr>
        <w:ind w:left="274" w:hanging="172"/>
      </w:pPr>
      <w:rPr>
        <w:rFonts w:ascii="Calibri" w:eastAsia="Calibri" w:hAnsi="Calibri" w:cs="Calibri" w:hint="default"/>
        <w:color w:val="00A94F"/>
        <w:w w:val="90"/>
        <w:sz w:val="18"/>
        <w:szCs w:val="18"/>
      </w:rPr>
    </w:lvl>
    <w:lvl w:ilvl="1" w:tplc="2C3A302C">
      <w:numFmt w:val="bullet"/>
      <w:lvlText w:val="•"/>
      <w:lvlJc w:val="left"/>
      <w:pPr>
        <w:ind w:left="674" w:hanging="172"/>
      </w:pPr>
      <w:rPr>
        <w:rFonts w:hint="default"/>
      </w:rPr>
    </w:lvl>
    <w:lvl w:ilvl="2" w:tplc="4F46A526">
      <w:numFmt w:val="bullet"/>
      <w:lvlText w:val="•"/>
      <w:lvlJc w:val="left"/>
      <w:pPr>
        <w:ind w:left="1068" w:hanging="172"/>
      </w:pPr>
      <w:rPr>
        <w:rFonts w:hint="default"/>
      </w:rPr>
    </w:lvl>
    <w:lvl w:ilvl="3" w:tplc="56AEBB8E">
      <w:numFmt w:val="bullet"/>
      <w:lvlText w:val="•"/>
      <w:lvlJc w:val="left"/>
      <w:pPr>
        <w:ind w:left="1462" w:hanging="172"/>
      </w:pPr>
      <w:rPr>
        <w:rFonts w:hint="default"/>
      </w:rPr>
    </w:lvl>
    <w:lvl w:ilvl="4" w:tplc="BA7840EC">
      <w:numFmt w:val="bullet"/>
      <w:lvlText w:val="•"/>
      <w:lvlJc w:val="left"/>
      <w:pPr>
        <w:ind w:left="1856" w:hanging="172"/>
      </w:pPr>
      <w:rPr>
        <w:rFonts w:hint="default"/>
      </w:rPr>
    </w:lvl>
    <w:lvl w:ilvl="5" w:tplc="19C2756E">
      <w:numFmt w:val="bullet"/>
      <w:lvlText w:val="•"/>
      <w:lvlJc w:val="left"/>
      <w:pPr>
        <w:ind w:left="2250" w:hanging="172"/>
      </w:pPr>
      <w:rPr>
        <w:rFonts w:hint="default"/>
      </w:rPr>
    </w:lvl>
    <w:lvl w:ilvl="6" w:tplc="96442B30">
      <w:numFmt w:val="bullet"/>
      <w:lvlText w:val="•"/>
      <w:lvlJc w:val="left"/>
      <w:pPr>
        <w:ind w:left="2644" w:hanging="172"/>
      </w:pPr>
      <w:rPr>
        <w:rFonts w:hint="default"/>
      </w:rPr>
    </w:lvl>
    <w:lvl w:ilvl="7" w:tplc="50A4360C">
      <w:numFmt w:val="bullet"/>
      <w:lvlText w:val="•"/>
      <w:lvlJc w:val="left"/>
      <w:pPr>
        <w:ind w:left="3038" w:hanging="172"/>
      </w:pPr>
      <w:rPr>
        <w:rFonts w:hint="default"/>
      </w:rPr>
    </w:lvl>
    <w:lvl w:ilvl="8" w:tplc="E13C4DF6">
      <w:numFmt w:val="bullet"/>
      <w:lvlText w:val="•"/>
      <w:lvlJc w:val="left"/>
      <w:pPr>
        <w:ind w:left="3432" w:hanging="172"/>
      </w:pPr>
      <w:rPr>
        <w:rFonts w:hint="default"/>
      </w:rPr>
    </w:lvl>
  </w:abstractNum>
  <w:abstractNum w:abstractNumId="3" w15:restartNumberingAfterBreak="0">
    <w:nsid w:val="049E43D3"/>
    <w:multiLevelType w:val="hybridMultilevel"/>
    <w:tmpl w:val="706EA790"/>
    <w:lvl w:ilvl="0" w:tplc="C0BA1FA6">
      <w:numFmt w:val="bullet"/>
      <w:lvlText w:val="•"/>
      <w:lvlJc w:val="left"/>
      <w:pPr>
        <w:ind w:left="274" w:hanging="172"/>
      </w:pPr>
      <w:rPr>
        <w:rFonts w:ascii="Calibri" w:eastAsia="Calibri" w:hAnsi="Calibri" w:cs="Calibri" w:hint="default"/>
        <w:color w:val="00A94F"/>
        <w:w w:val="90"/>
        <w:sz w:val="18"/>
        <w:szCs w:val="18"/>
      </w:rPr>
    </w:lvl>
    <w:lvl w:ilvl="1" w:tplc="7E248E32">
      <w:numFmt w:val="bullet"/>
      <w:lvlText w:val="•"/>
      <w:lvlJc w:val="left"/>
      <w:pPr>
        <w:ind w:left="701" w:hanging="172"/>
      </w:pPr>
      <w:rPr>
        <w:rFonts w:hint="default"/>
      </w:rPr>
    </w:lvl>
    <w:lvl w:ilvl="2" w:tplc="8B1AE4E6">
      <w:numFmt w:val="bullet"/>
      <w:lvlText w:val="•"/>
      <w:lvlJc w:val="left"/>
      <w:pPr>
        <w:ind w:left="1122" w:hanging="172"/>
      </w:pPr>
      <w:rPr>
        <w:rFonts w:hint="default"/>
      </w:rPr>
    </w:lvl>
    <w:lvl w:ilvl="3" w:tplc="F7089152">
      <w:numFmt w:val="bullet"/>
      <w:lvlText w:val="•"/>
      <w:lvlJc w:val="left"/>
      <w:pPr>
        <w:ind w:left="1543" w:hanging="172"/>
      </w:pPr>
      <w:rPr>
        <w:rFonts w:hint="default"/>
      </w:rPr>
    </w:lvl>
    <w:lvl w:ilvl="4" w:tplc="870A0A48">
      <w:numFmt w:val="bullet"/>
      <w:lvlText w:val="•"/>
      <w:lvlJc w:val="left"/>
      <w:pPr>
        <w:ind w:left="1964" w:hanging="172"/>
      </w:pPr>
      <w:rPr>
        <w:rFonts w:hint="default"/>
      </w:rPr>
    </w:lvl>
    <w:lvl w:ilvl="5" w:tplc="D7D48A2C">
      <w:numFmt w:val="bullet"/>
      <w:lvlText w:val="•"/>
      <w:lvlJc w:val="left"/>
      <w:pPr>
        <w:ind w:left="2385" w:hanging="172"/>
      </w:pPr>
      <w:rPr>
        <w:rFonts w:hint="default"/>
      </w:rPr>
    </w:lvl>
    <w:lvl w:ilvl="6" w:tplc="1E4A4914">
      <w:numFmt w:val="bullet"/>
      <w:lvlText w:val="•"/>
      <w:lvlJc w:val="left"/>
      <w:pPr>
        <w:ind w:left="2806" w:hanging="172"/>
      </w:pPr>
      <w:rPr>
        <w:rFonts w:hint="default"/>
      </w:rPr>
    </w:lvl>
    <w:lvl w:ilvl="7" w:tplc="0D2E0E20">
      <w:numFmt w:val="bullet"/>
      <w:lvlText w:val="•"/>
      <w:lvlJc w:val="left"/>
      <w:pPr>
        <w:ind w:left="3227" w:hanging="172"/>
      </w:pPr>
      <w:rPr>
        <w:rFonts w:hint="default"/>
      </w:rPr>
    </w:lvl>
    <w:lvl w:ilvl="8" w:tplc="647EB35C">
      <w:numFmt w:val="bullet"/>
      <w:lvlText w:val="•"/>
      <w:lvlJc w:val="left"/>
      <w:pPr>
        <w:ind w:left="3648" w:hanging="172"/>
      </w:pPr>
      <w:rPr>
        <w:rFonts w:hint="default"/>
      </w:rPr>
    </w:lvl>
  </w:abstractNum>
  <w:abstractNum w:abstractNumId="4" w15:restartNumberingAfterBreak="0">
    <w:nsid w:val="060473D7"/>
    <w:multiLevelType w:val="hybridMultilevel"/>
    <w:tmpl w:val="AE3E32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BA57CB6"/>
    <w:multiLevelType w:val="hybridMultilevel"/>
    <w:tmpl w:val="604E0B7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BA330C"/>
    <w:multiLevelType w:val="hybridMultilevel"/>
    <w:tmpl w:val="D8FA79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F3C1E41"/>
    <w:multiLevelType w:val="hybridMultilevel"/>
    <w:tmpl w:val="98825B5C"/>
    <w:lvl w:ilvl="0" w:tplc="4CA835CA">
      <w:numFmt w:val="bullet"/>
      <w:lvlText w:val="•"/>
      <w:lvlJc w:val="left"/>
      <w:pPr>
        <w:ind w:left="274" w:hanging="172"/>
      </w:pPr>
      <w:rPr>
        <w:rFonts w:ascii="Calibri" w:eastAsia="Calibri" w:hAnsi="Calibri" w:cs="Calibri" w:hint="default"/>
        <w:color w:val="00A94F"/>
        <w:w w:val="90"/>
        <w:sz w:val="18"/>
        <w:szCs w:val="18"/>
      </w:rPr>
    </w:lvl>
    <w:lvl w:ilvl="1" w:tplc="F948C656">
      <w:numFmt w:val="bullet"/>
      <w:lvlText w:val="•"/>
      <w:lvlJc w:val="left"/>
      <w:pPr>
        <w:ind w:left="494" w:hanging="172"/>
      </w:pPr>
      <w:rPr>
        <w:rFonts w:hint="default"/>
      </w:rPr>
    </w:lvl>
    <w:lvl w:ilvl="2" w:tplc="5B38F406">
      <w:numFmt w:val="bullet"/>
      <w:lvlText w:val="•"/>
      <w:lvlJc w:val="left"/>
      <w:pPr>
        <w:ind w:left="708" w:hanging="172"/>
      </w:pPr>
      <w:rPr>
        <w:rFonts w:hint="default"/>
      </w:rPr>
    </w:lvl>
    <w:lvl w:ilvl="3" w:tplc="1876BBE0">
      <w:numFmt w:val="bullet"/>
      <w:lvlText w:val="•"/>
      <w:lvlJc w:val="left"/>
      <w:pPr>
        <w:ind w:left="922" w:hanging="172"/>
      </w:pPr>
      <w:rPr>
        <w:rFonts w:hint="default"/>
      </w:rPr>
    </w:lvl>
    <w:lvl w:ilvl="4" w:tplc="F8580B80">
      <w:numFmt w:val="bullet"/>
      <w:lvlText w:val="•"/>
      <w:lvlJc w:val="left"/>
      <w:pPr>
        <w:ind w:left="1136" w:hanging="172"/>
      </w:pPr>
      <w:rPr>
        <w:rFonts w:hint="default"/>
      </w:rPr>
    </w:lvl>
    <w:lvl w:ilvl="5" w:tplc="ABB23EFE">
      <w:numFmt w:val="bullet"/>
      <w:lvlText w:val="•"/>
      <w:lvlJc w:val="left"/>
      <w:pPr>
        <w:ind w:left="1350" w:hanging="172"/>
      </w:pPr>
      <w:rPr>
        <w:rFonts w:hint="default"/>
      </w:rPr>
    </w:lvl>
    <w:lvl w:ilvl="6" w:tplc="05F84982">
      <w:numFmt w:val="bullet"/>
      <w:lvlText w:val="•"/>
      <w:lvlJc w:val="left"/>
      <w:pPr>
        <w:ind w:left="1564" w:hanging="172"/>
      </w:pPr>
      <w:rPr>
        <w:rFonts w:hint="default"/>
      </w:rPr>
    </w:lvl>
    <w:lvl w:ilvl="7" w:tplc="720A8714">
      <w:numFmt w:val="bullet"/>
      <w:lvlText w:val="•"/>
      <w:lvlJc w:val="left"/>
      <w:pPr>
        <w:ind w:left="1778" w:hanging="172"/>
      </w:pPr>
      <w:rPr>
        <w:rFonts w:hint="default"/>
      </w:rPr>
    </w:lvl>
    <w:lvl w:ilvl="8" w:tplc="946C7680">
      <w:numFmt w:val="bullet"/>
      <w:lvlText w:val="•"/>
      <w:lvlJc w:val="left"/>
      <w:pPr>
        <w:ind w:left="1992" w:hanging="172"/>
      </w:pPr>
      <w:rPr>
        <w:rFonts w:hint="default"/>
      </w:rPr>
    </w:lvl>
  </w:abstractNum>
  <w:abstractNum w:abstractNumId="8" w15:restartNumberingAfterBreak="0">
    <w:nsid w:val="1135586A"/>
    <w:multiLevelType w:val="hybridMultilevel"/>
    <w:tmpl w:val="A80680E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15:restartNumberingAfterBreak="0">
    <w:nsid w:val="15410FD7"/>
    <w:multiLevelType w:val="hybridMultilevel"/>
    <w:tmpl w:val="D55E0318"/>
    <w:lvl w:ilvl="0" w:tplc="17A6A1C2">
      <w:numFmt w:val="bullet"/>
      <w:lvlText w:val="•"/>
      <w:lvlJc w:val="left"/>
      <w:pPr>
        <w:ind w:left="274" w:hanging="172"/>
      </w:pPr>
      <w:rPr>
        <w:rFonts w:ascii="Calibri" w:eastAsia="Calibri" w:hAnsi="Calibri" w:cs="Calibri" w:hint="default"/>
        <w:color w:val="00A94F"/>
        <w:w w:val="90"/>
        <w:sz w:val="18"/>
        <w:szCs w:val="18"/>
      </w:rPr>
    </w:lvl>
    <w:lvl w:ilvl="1" w:tplc="42646908">
      <w:numFmt w:val="bullet"/>
      <w:lvlText w:val="•"/>
      <w:lvlJc w:val="left"/>
      <w:pPr>
        <w:ind w:left="674" w:hanging="172"/>
      </w:pPr>
      <w:rPr>
        <w:rFonts w:hint="default"/>
      </w:rPr>
    </w:lvl>
    <w:lvl w:ilvl="2" w:tplc="F294A85E">
      <w:numFmt w:val="bullet"/>
      <w:lvlText w:val="•"/>
      <w:lvlJc w:val="left"/>
      <w:pPr>
        <w:ind w:left="1068" w:hanging="172"/>
      </w:pPr>
      <w:rPr>
        <w:rFonts w:hint="default"/>
      </w:rPr>
    </w:lvl>
    <w:lvl w:ilvl="3" w:tplc="BAFCFE88">
      <w:numFmt w:val="bullet"/>
      <w:lvlText w:val="•"/>
      <w:lvlJc w:val="left"/>
      <w:pPr>
        <w:ind w:left="1462" w:hanging="172"/>
      </w:pPr>
      <w:rPr>
        <w:rFonts w:hint="default"/>
      </w:rPr>
    </w:lvl>
    <w:lvl w:ilvl="4" w:tplc="38CE8D62">
      <w:numFmt w:val="bullet"/>
      <w:lvlText w:val="•"/>
      <w:lvlJc w:val="left"/>
      <w:pPr>
        <w:ind w:left="1856" w:hanging="172"/>
      </w:pPr>
      <w:rPr>
        <w:rFonts w:hint="default"/>
      </w:rPr>
    </w:lvl>
    <w:lvl w:ilvl="5" w:tplc="50B80D0C">
      <w:numFmt w:val="bullet"/>
      <w:lvlText w:val="•"/>
      <w:lvlJc w:val="left"/>
      <w:pPr>
        <w:ind w:left="2250" w:hanging="172"/>
      </w:pPr>
      <w:rPr>
        <w:rFonts w:hint="default"/>
      </w:rPr>
    </w:lvl>
    <w:lvl w:ilvl="6" w:tplc="E1562A94">
      <w:numFmt w:val="bullet"/>
      <w:lvlText w:val="•"/>
      <w:lvlJc w:val="left"/>
      <w:pPr>
        <w:ind w:left="2644" w:hanging="172"/>
      </w:pPr>
      <w:rPr>
        <w:rFonts w:hint="default"/>
      </w:rPr>
    </w:lvl>
    <w:lvl w:ilvl="7" w:tplc="DCEAA1D4">
      <w:numFmt w:val="bullet"/>
      <w:lvlText w:val="•"/>
      <w:lvlJc w:val="left"/>
      <w:pPr>
        <w:ind w:left="3038" w:hanging="172"/>
      </w:pPr>
      <w:rPr>
        <w:rFonts w:hint="default"/>
      </w:rPr>
    </w:lvl>
    <w:lvl w:ilvl="8" w:tplc="C58870AC">
      <w:numFmt w:val="bullet"/>
      <w:lvlText w:val="•"/>
      <w:lvlJc w:val="left"/>
      <w:pPr>
        <w:ind w:left="3432" w:hanging="172"/>
      </w:pPr>
      <w:rPr>
        <w:rFonts w:hint="default"/>
      </w:rPr>
    </w:lvl>
  </w:abstractNum>
  <w:abstractNum w:abstractNumId="10" w15:restartNumberingAfterBreak="0">
    <w:nsid w:val="163C408B"/>
    <w:multiLevelType w:val="hybridMultilevel"/>
    <w:tmpl w:val="9D3CA1D8"/>
    <w:lvl w:ilvl="0" w:tplc="73668F28">
      <w:numFmt w:val="bullet"/>
      <w:lvlText w:val="•"/>
      <w:lvlJc w:val="left"/>
      <w:pPr>
        <w:ind w:left="274" w:hanging="172"/>
      </w:pPr>
      <w:rPr>
        <w:rFonts w:ascii="Calibri" w:eastAsia="Calibri" w:hAnsi="Calibri" w:cs="Calibri" w:hint="default"/>
        <w:color w:val="00A94F"/>
        <w:w w:val="90"/>
        <w:sz w:val="18"/>
        <w:szCs w:val="18"/>
      </w:rPr>
    </w:lvl>
    <w:lvl w:ilvl="1" w:tplc="8BEA3B9C">
      <w:numFmt w:val="bullet"/>
      <w:lvlText w:val="•"/>
      <w:lvlJc w:val="left"/>
      <w:pPr>
        <w:ind w:left="602" w:hanging="172"/>
      </w:pPr>
      <w:rPr>
        <w:rFonts w:hint="default"/>
      </w:rPr>
    </w:lvl>
    <w:lvl w:ilvl="2" w:tplc="59AEBB84">
      <w:numFmt w:val="bullet"/>
      <w:lvlText w:val="•"/>
      <w:lvlJc w:val="left"/>
      <w:pPr>
        <w:ind w:left="924" w:hanging="172"/>
      </w:pPr>
      <w:rPr>
        <w:rFonts w:hint="default"/>
      </w:rPr>
    </w:lvl>
    <w:lvl w:ilvl="3" w:tplc="615EB756">
      <w:numFmt w:val="bullet"/>
      <w:lvlText w:val="•"/>
      <w:lvlJc w:val="left"/>
      <w:pPr>
        <w:ind w:left="1246" w:hanging="172"/>
      </w:pPr>
      <w:rPr>
        <w:rFonts w:hint="default"/>
      </w:rPr>
    </w:lvl>
    <w:lvl w:ilvl="4" w:tplc="042EBAF8">
      <w:numFmt w:val="bullet"/>
      <w:lvlText w:val="•"/>
      <w:lvlJc w:val="left"/>
      <w:pPr>
        <w:ind w:left="1568" w:hanging="172"/>
      </w:pPr>
      <w:rPr>
        <w:rFonts w:hint="default"/>
      </w:rPr>
    </w:lvl>
    <w:lvl w:ilvl="5" w:tplc="51D268F6">
      <w:numFmt w:val="bullet"/>
      <w:lvlText w:val="•"/>
      <w:lvlJc w:val="left"/>
      <w:pPr>
        <w:ind w:left="1890" w:hanging="172"/>
      </w:pPr>
      <w:rPr>
        <w:rFonts w:hint="default"/>
      </w:rPr>
    </w:lvl>
    <w:lvl w:ilvl="6" w:tplc="16EEE796">
      <w:numFmt w:val="bullet"/>
      <w:lvlText w:val="•"/>
      <w:lvlJc w:val="left"/>
      <w:pPr>
        <w:ind w:left="2212" w:hanging="172"/>
      </w:pPr>
      <w:rPr>
        <w:rFonts w:hint="default"/>
      </w:rPr>
    </w:lvl>
    <w:lvl w:ilvl="7" w:tplc="20A60A6A">
      <w:numFmt w:val="bullet"/>
      <w:lvlText w:val="•"/>
      <w:lvlJc w:val="left"/>
      <w:pPr>
        <w:ind w:left="2534" w:hanging="172"/>
      </w:pPr>
      <w:rPr>
        <w:rFonts w:hint="default"/>
      </w:rPr>
    </w:lvl>
    <w:lvl w:ilvl="8" w:tplc="015EEDC8">
      <w:numFmt w:val="bullet"/>
      <w:lvlText w:val="•"/>
      <w:lvlJc w:val="left"/>
      <w:pPr>
        <w:ind w:left="2856" w:hanging="172"/>
      </w:pPr>
      <w:rPr>
        <w:rFonts w:hint="default"/>
      </w:rPr>
    </w:lvl>
  </w:abstractNum>
  <w:abstractNum w:abstractNumId="11" w15:restartNumberingAfterBreak="0">
    <w:nsid w:val="17D74E08"/>
    <w:multiLevelType w:val="hybridMultilevel"/>
    <w:tmpl w:val="833C0E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F4110E"/>
    <w:multiLevelType w:val="hybridMultilevel"/>
    <w:tmpl w:val="D28AA252"/>
    <w:lvl w:ilvl="0" w:tplc="C1C4359E">
      <w:numFmt w:val="bullet"/>
      <w:lvlText w:val="•"/>
      <w:lvlJc w:val="left"/>
      <w:pPr>
        <w:ind w:left="274" w:hanging="172"/>
      </w:pPr>
      <w:rPr>
        <w:rFonts w:ascii="Calibri" w:eastAsia="Calibri" w:hAnsi="Calibri" w:cs="Calibri" w:hint="default"/>
        <w:color w:val="00A94F"/>
        <w:w w:val="90"/>
        <w:sz w:val="18"/>
        <w:szCs w:val="18"/>
      </w:rPr>
    </w:lvl>
    <w:lvl w:ilvl="1" w:tplc="47088512">
      <w:numFmt w:val="bullet"/>
      <w:lvlText w:val="•"/>
      <w:lvlJc w:val="left"/>
      <w:pPr>
        <w:ind w:left="494" w:hanging="172"/>
      </w:pPr>
      <w:rPr>
        <w:rFonts w:hint="default"/>
      </w:rPr>
    </w:lvl>
    <w:lvl w:ilvl="2" w:tplc="9AAE8836">
      <w:numFmt w:val="bullet"/>
      <w:lvlText w:val="•"/>
      <w:lvlJc w:val="left"/>
      <w:pPr>
        <w:ind w:left="708" w:hanging="172"/>
      </w:pPr>
      <w:rPr>
        <w:rFonts w:hint="default"/>
      </w:rPr>
    </w:lvl>
    <w:lvl w:ilvl="3" w:tplc="22AA2BA0">
      <w:numFmt w:val="bullet"/>
      <w:lvlText w:val="•"/>
      <w:lvlJc w:val="left"/>
      <w:pPr>
        <w:ind w:left="922" w:hanging="172"/>
      </w:pPr>
      <w:rPr>
        <w:rFonts w:hint="default"/>
      </w:rPr>
    </w:lvl>
    <w:lvl w:ilvl="4" w:tplc="06BCBF60">
      <w:numFmt w:val="bullet"/>
      <w:lvlText w:val="•"/>
      <w:lvlJc w:val="left"/>
      <w:pPr>
        <w:ind w:left="1136" w:hanging="172"/>
      </w:pPr>
      <w:rPr>
        <w:rFonts w:hint="default"/>
      </w:rPr>
    </w:lvl>
    <w:lvl w:ilvl="5" w:tplc="477CF660">
      <w:numFmt w:val="bullet"/>
      <w:lvlText w:val="•"/>
      <w:lvlJc w:val="left"/>
      <w:pPr>
        <w:ind w:left="1350" w:hanging="172"/>
      </w:pPr>
      <w:rPr>
        <w:rFonts w:hint="default"/>
      </w:rPr>
    </w:lvl>
    <w:lvl w:ilvl="6" w:tplc="49B40E10">
      <w:numFmt w:val="bullet"/>
      <w:lvlText w:val="•"/>
      <w:lvlJc w:val="left"/>
      <w:pPr>
        <w:ind w:left="1564" w:hanging="172"/>
      </w:pPr>
      <w:rPr>
        <w:rFonts w:hint="default"/>
      </w:rPr>
    </w:lvl>
    <w:lvl w:ilvl="7" w:tplc="BE1EF884">
      <w:numFmt w:val="bullet"/>
      <w:lvlText w:val="•"/>
      <w:lvlJc w:val="left"/>
      <w:pPr>
        <w:ind w:left="1778" w:hanging="172"/>
      </w:pPr>
      <w:rPr>
        <w:rFonts w:hint="default"/>
      </w:rPr>
    </w:lvl>
    <w:lvl w:ilvl="8" w:tplc="A3ECFF54">
      <w:numFmt w:val="bullet"/>
      <w:lvlText w:val="•"/>
      <w:lvlJc w:val="left"/>
      <w:pPr>
        <w:ind w:left="1992" w:hanging="172"/>
      </w:pPr>
      <w:rPr>
        <w:rFonts w:hint="default"/>
      </w:rPr>
    </w:lvl>
  </w:abstractNum>
  <w:abstractNum w:abstractNumId="13" w15:restartNumberingAfterBreak="0">
    <w:nsid w:val="19835D63"/>
    <w:multiLevelType w:val="hybridMultilevel"/>
    <w:tmpl w:val="D2B6160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B6E016A"/>
    <w:multiLevelType w:val="multilevel"/>
    <w:tmpl w:val="F2DED72C"/>
    <w:lvl w:ilvl="0">
      <w:start w:val="5"/>
      <w:numFmt w:val="decimal"/>
      <w:lvlText w:val="%1"/>
      <w:lvlJc w:val="left"/>
      <w:pPr>
        <w:ind w:left="435" w:hanging="435"/>
      </w:pPr>
      <w:rPr>
        <w:rFonts w:ascii="Calibri" w:eastAsia="Calibri" w:hAnsi="Calibri" w:cs="Calibri" w:hint="default"/>
        <w:b/>
      </w:rPr>
    </w:lvl>
    <w:lvl w:ilvl="1">
      <w:start w:val="1"/>
      <w:numFmt w:val="decimal"/>
      <w:lvlText w:val="%1.%2"/>
      <w:lvlJc w:val="left"/>
      <w:pPr>
        <w:ind w:left="615" w:hanging="435"/>
      </w:pPr>
      <w:rPr>
        <w:rFonts w:ascii="Calibri" w:eastAsia="Calibri" w:hAnsi="Calibri" w:cs="Calibri" w:hint="default"/>
        <w:b/>
      </w:rPr>
    </w:lvl>
    <w:lvl w:ilvl="2">
      <w:start w:val="6"/>
      <w:numFmt w:val="decimal"/>
      <w:lvlText w:val="%1.%2.%3"/>
      <w:lvlJc w:val="left"/>
      <w:pPr>
        <w:ind w:left="1080" w:hanging="720"/>
      </w:pPr>
      <w:rPr>
        <w:rFonts w:ascii="Calibri" w:eastAsia="Calibri" w:hAnsi="Calibri" w:cs="Calibri" w:hint="default"/>
        <w:b/>
      </w:rPr>
    </w:lvl>
    <w:lvl w:ilvl="3">
      <w:start w:val="1"/>
      <w:numFmt w:val="decimal"/>
      <w:lvlText w:val="%1.%2.%3.%4"/>
      <w:lvlJc w:val="left"/>
      <w:pPr>
        <w:ind w:left="1260" w:hanging="720"/>
      </w:pPr>
      <w:rPr>
        <w:rFonts w:ascii="Calibri" w:eastAsia="Calibri" w:hAnsi="Calibri" w:cs="Calibri" w:hint="default"/>
        <w:b/>
      </w:rPr>
    </w:lvl>
    <w:lvl w:ilvl="4">
      <w:start w:val="1"/>
      <w:numFmt w:val="decimal"/>
      <w:lvlText w:val="%1.%2.%3.%4.%5"/>
      <w:lvlJc w:val="left"/>
      <w:pPr>
        <w:ind w:left="1800" w:hanging="1080"/>
      </w:pPr>
      <w:rPr>
        <w:rFonts w:ascii="Calibri" w:eastAsia="Calibri" w:hAnsi="Calibri" w:cs="Calibri" w:hint="default"/>
        <w:b/>
      </w:rPr>
    </w:lvl>
    <w:lvl w:ilvl="5">
      <w:start w:val="1"/>
      <w:numFmt w:val="decimal"/>
      <w:lvlText w:val="%1.%2.%3.%4.%5.%6"/>
      <w:lvlJc w:val="left"/>
      <w:pPr>
        <w:ind w:left="1980" w:hanging="1080"/>
      </w:pPr>
      <w:rPr>
        <w:rFonts w:ascii="Calibri" w:eastAsia="Calibri" w:hAnsi="Calibri" w:cs="Calibri" w:hint="default"/>
        <w:b/>
      </w:rPr>
    </w:lvl>
    <w:lvl w:ilvl="6">
      <w:start w:val="1"/>
      <w:numFmt w:val="decimal"/>
      <w:lvlText w:val="%1.%2.%3.%4.%5.%6.%7"/>
      <w:lvlJc w:val="left"/>
      <w:pPr>
        <w:ind w:left="2520" w:hanging="1440"/>
      </w:pPr>
      <w:rPr>
        <w:rFonts w:ascii="Calibri" w:eastAsia="Calibri" w:hAnsi="Calibri" w:cs="Calibri" w:hint="default"/>
        <w:b/>
      </w:rPr>
    </w:lvl>
    <w:lvl w:ilvl="7">
      <w:start w:val="1"/>
      <w:numFmt w:val="decimal"/>
      <w:lvlText w:val="%1.%2.%3.%4.%5.%6.%7.%8"/>
      <w:lvlJc w:val="left"/>
      <w:pPr>
        <w:ind w:left="2700" w:hanging="1440"/>
      </w:pPr>
      <w:rPr>
        <w:rFonts w:ascii="Calibri" w:eastAsia="Calibri" w:hAnsi="Calibri" w:cs="Calibri" w:hint="default"/>
        <w:b/>
      </w:rPr>
    </w:lvl>
    <w:lvl w:ilvl="8">
      <w:start w:val="1"/>
      <w:numFmt w:val="decimal"/>
      <w:lvlText w:val="%1.%2.%3.%4.%5.%6.%7.%8.%9"/>
      <w:lvlJc w:val="left"/>
      <w:pPr>
        <w:ind w:left="2880" w:hanging="1440"/>
      </w:pPr>
      <w:rPr>
        <w:rFonts w:ascii="Calibri" w:eastAsia="Calibri" w:hAnsi="Calibri" w:cs="Calibri" w:hint="default"/>
        <w:b/>
      </w:rPr>
    </w:lvl>
  </w:abstractNum>
  <w:abstractNum w:abstractNumId="15" w15:restartNumberingAfterBreak="0">
    <w:nsid w:val="1E2F2B37"/>
    <w:multiLevelType w:val="hybridMultilevel"/>
    <w:tmpl w:val="3B8CC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DC0421"/>
    <w:multiLevelType w:val="hybridMultilevel"/>
    <w:tmpl w:val="280CB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EC4DEC"/>
    <w:multiLevelType w:val="hybridMultilevel"/>
    <w:tmpl w:val="5A806F9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24353F01"/>
    <w:multiLevelType w:val="hybridMultilevel"/>
    <w:tmpl w:val="872293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DB3902"/>
    <w:multiLevelType w:val="hybridMultilevel"/>
    <w:tmpl w:val="7E04F55A"/>
    <w:lvl w:ilvl="0" w:tplc="04090001">
      <w:start w:val="1"/>
      <w:numFmt w:val="bullet"/>
      <w:lvlText w:val=""/>
      <w:lvlJc w:val="left"/>
      <w:pPr>
        <w:ind w:left="720" w:hanging="360"/>
      </w:pPr>
      <w:rPr>
        <w:rFonts w:ascii="Symbol" w:hAnsi="Symbol" w:hint="default"/>
        <w:b/>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41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8A6173A"/>
    <w:multiLevelType w:val="hybridMultilevel"/>
    <w:tmpl w:val="81A8754C"/>
    <w:lvl w:ilvl="0" w:tplc="724A200C">
      <w:numFmt w:val="bullet"/>
      <w:lvlText w:val="•"/>
      <w:lvlJc w:val="left"/>
      <w:pPr>
        <w:ind w:left="274" w:hanging="172"/>
      </w:pPr>
      <w:rPr>
        <w:rFonts w:ascii="Calibri" w:eastAsia="Calibri" w:hAnsi="Calibri" w:cs="Calibri" w:hint="default"/>
        <w:color w:val="00A94F"/>
        <w:w w:val="90"/>
        <w:sz w:val="18"/>
        <w:szCs w:val="18"/>
      </w:rPr>
    </w:lvl>
    <w:lvl w:ilvl="1" w:tplc="F6386546">
      <w:numFmt w:val="bullet"/>
      <w:lvlText w:val="o"/>
      <w:lvlJc w:val="left"/>
      <w:pPr>
        <w:ind w:left="463" w:hanging="181"/>
      </w:pPr>
      <w:rPr>
        <w:rFonts w:ascii="Arial" w:eastAsia="Arial" w:hAnsi="Arial" w:cs="Arial" w:hint="default"/>
        <w:color w:val="1C3E94"/>
        <w:w w:val="90"/>
        <w:sz w:val="18"/>
        <w:szCs w:val="18"/>
      </w:rPr>
    </w:lvl>
    <w:lvl w:ilvl="2" w:tplc="9F84FE2C">
      <w:numFmt w:val="bullet"/>
      <w:lvlText w:val="•"/>
      <w:lvlJc w:val="left"/>
      <w:pPr>
        <w:ind w:left="767" w:hanging="181"/>
      </w:pPr>
      <w:rPr>
        <w:rFonts w:hint="default"/>
      </w:rPr>
    </w:lvl>
    <w:lvl w:ilvl="3" w:tplc="851CF192">
      <w:numFmt w:val="bullet"/>
      <w:lvlText w:val="•"/>
      <w:lvlJc w:val="left"/>
      <w:pPr>
        <w:ind w:left="1075" w:hanging="181"/>
      </w:pPr>
      <w:rPr>
        <w:rFonts w:hint="default"/>
      </w:rPr>
    </w:lvl>
    <w:lvl w:ilvl="4" w:tplc="209A39E4">
      <w:numFmt w:val="bullet"/>
      <w:lvlText w:val="•"/>
      <w:lvlJc w:val="left"/>
      <w:pPr>
        <w:ind w:left="1383" w:hanging="181"/>
      </w:pPr>
      <w:rPr>
        <w:rFonts w:hint="default"/>
      </w:rPr>
    </w:lvl>
    <w:lvl w:ilvl="5" w:tplc="319222F6">
      <w:numFmt w:val="bullet"/>
      <w:lvlText w:val="•"/>
      <w:lvlJc w:val="left"/>
      <w:pPr>
        <w:ind w:left="1691" w:hanging="181"/>
      </w:pPr>
      <w:rPr>
        <w:rFonts w:hint="default"/>
      </w:rPr>
    </w:lvl>
    <w:lvl w:ilvl="6" w:tplc="A740B860">
      <w:numFmt w:val="bullet"/>
      <w:lvlText w:val="•"/>
      <w:lvlJc w:val="left"/>
      <w:pPr>
        <w:ind w:left="1998" w:hanging="181"/>
      </w:pPr>
      <w:rPr>
        <w:rFonts w:hint="default"/>
      </w:rPr>
    </w:lvl>
    <w:lvl w:ilvl="7" w:tplc="EAA8CC3A">
      <w:numFmt w:val="bullet"/>
      <w:lvlText w:val="•"/>
      <w:lvlJc w:val="left"/>
      <w:pPr>
        <w:ind w:left="2306" w:hanging="181"/>
      </w:pPr>
      <w:rPr>
        <w:rFonts w:hint="default"/>
      </w:rPr>
    </w:lvl>
    <w:lvl w:ilvl="8" w:tplc="796E17BA">
      <w:numFmt w:val="bullet"/>
      <w:lvlText w:val="•"/>
      <w:lvlJc w:val="left"/>
      <w:pPr>
        <w:ind w:left="2614" w:hanging="181"/>
      </w:pPr>
      <w:rPr>
        <w:rFonts w:hint="default"/>
      </w:rPr>
    </w:lvl>
  </w:abstractNum>
  <w:abstractNum w:abstractNumId="21" w15:restartNumberingAfterBreak="0">
    <w:nsid w:val="2C142EE7"/>
    <w:multiLevelType w:val="hybridMultilevel"/>
    <w:tmpl w:val="0A6656B6"/>
    <w:lvl w:ilvl="0" w:tplc="FEC6A484">
      <w:numFmt w:val="bullet"/>
      <w:lvlText w:val="•"/>
      <w:lvlJc w:val="left"/>
      <w:pPr>
        <w:ind w:left="274" w:hanging="172"/>
      </w:pPr>
      <w:rPr>
        <w:rFonts w:ascii="Calibri" w:eastAsia="Calibri" w:hAnsi="Calibri" w:cs="Calibri" w:hint="default"/>
        <w:color w:val="00A94F"/>
        <w:w w:val="90"/>
        <w:sz w:val="18"/>
        <w:szCs w:val="18"/>
      </w:rPr>
    </w:lvl>
    <w:lvl w:ilvl="1" w:tplc="E4CAD528">
      <w:numFmt w:val="bullet"/>
      <w:lvlText w:val="•"/>
      <w:lvlJc w:val="left"/>
      <w:pPr>
        <w:ind w:left="494" w:hanging="172"/>
      </w:pPr>
      <w:rPr>
        <w:rFonts w:hint="default"/>
      </w:rPr>
    </w:lvl>
    <w:lvl w:ilvl="2" w:tplc="20E68D00">
      <w:numFmt w:val="bullet"/>
      <w:lvlText w:val="•"/>
      <w:lvlJc w:val="left"/>
      <w:pPr>
        <w:ind w:left="708" w:hanging="172"/>
      </w:pPr>
      <w:rPr>
        <w:rFonts w:hint="default"/>
      </w:rPr>
    </w:lvl>
    <w:lvl w:ilvl="3" w:tplc="9CC6CE7E">
      <w:numFmt w:val="bullet"/>
      <w:lvlText w:val="•"/>
      <w:lvlJc w:val="left"/>
      <w:pPr>
        <w:ind w:left="922" w:hanging="172"/>
      </w:pPr>
      <w:rPr>
        <w:rFonts w:hint="default"/>
      </w:rPr>
    </w:lvl>
    <w:lvl w:ilvl="4" w:tplc="73AC003E">
      <w:numFmt w:val="bullet"/>
      <w:lvlText w:val="•"/>
      <w:lvlJc w:val="left"/>
      <w:pPr>
        <w:ind w:left="1136" w:hanging="172"/>
      </w:pPr>
      <w:rPr>
        <w:rFonts w:hint="default"/>
      </w:rPr>
    </w:lvl>
    <w:lvl w:ilvl="5" w:tplc="9BAA7214">
      <w:numFmt w:val="bullet"/>
      <w:lvlText w:val="•"/>
      <w:lvlJc w:val="left"/>
      <w:pPr>
        <w:ind w:left="1350" w:hanging="172"/>
      </w:pPr>
      <w:rPr>
        <w:rFonts w:hint="default"/>
      </w:rPr>
    </w:lvl>
    <w:lvl w:ilvl="6" w:tplc="CD7A6CA0">
      <w:numFmt w:val="bullet"/>
      <w:lvlText w:val="•"/>
      <w:lvlJc w:val="left"/>
      <w:pPr>
        <w:ind w:left="1564" w:hanging="172"/>
      </w:pPr>
      <w:rPr>
        <w:rFonts w:hint="default"/>
      </w:rPr>
    </w:lvl>
    <w:lvl w:ilvl="7" w:tplc="C49873EC">
      <w:numFmt w:val="bullet"/>
      <w:lvlText w:val="•"/>
      <w:lvlJc w:val="left"/>
      <w:pPr>
        <w:ind w:left="1778" w:hanging="172"/>
      </w:pPr>
      <w:rPr>
        <w:rFonts w:hint="default"/>
      </w:rPr>
    </w:lvl>
    <w:lvl w:ilvl="8" w:tplc="B1A45DA4">
      <w:numFmt w:val="bullet"/>
      <w:lvlText w:val="•"/>
      <w:lvlJc w:val="left"/>
      <w:pPr>
        <w:ind w:left="1992" w:hanging="172"/>
      </w:pPr>
      <w:rPr>
        <w:rFonts w:hint="default"/>
      </w:rPr>
    </w:lvl>
  </w:abstractNum>
  <w:abstractNum w:abstractNumId="22" w15:restartNumberingAfterBreak="0">
    <w:nsid w:val="2D1533BA"/>
    <w:multiLevelType w:val="hybridMultilevel"/>
    <w:tmpl w:val="37703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AC354B"/>
    <w:multiLevelType w:val="hybridMultilevel"/>
    <w:tmpl w:val="6C600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050D6F"/>
    <w:multiLevelType w:val="hybridMultilevel"/>
    <w:tmpl w:val="31948122"/>
    <w:lvl w:ilvl="0" w:tplc="84B481CA">
      <w:numFmt w:val="bullet"/>
      <w:lvlText w:val="•"/>
      <w:lvlJc w:val="left"/>
      <w:pPr>
        <w:ind w:left="274" w:hanging="172"/>
      </w:pPr>
      <w:rPr>
        <w:rFonts w:ascii="Calibri" w:eastAsia="Calibri" w:hAnsi="Calibri" w:cs="Calibri" w:hint="default"/>
        <w:color w:val="00A94F"/>
        <w:w w:val="90"/>
        <w:sz w:val="18"/>
        <w:szCs w:val="18"/>
      </w:rPr>
    </w:lvl>
    <w:lvl w:ilvl="1" w:tplc="9964F876">
      <w:numFmt w:val="bullet"/>
      <w:lvlText w:val="•"/>
      <w:lvlJc w:val="left"/>
      <w:pPr>
        <w:ind w:left="575" w:hanging="172"/>
      </w:pPr>
      <w:rPr>
        <w:rFonts w:hint="default"/>
      </w:rPr>
    </w:lvl>
    <w:lvl w:ilvl="2" w:tplc="8842D8FA">
      <w:numFmt w:val="bullet"/>
      <w:lvlText w:val="•"/>
      <w:lvlJc w:val="left"/>
      <w:pPr>
        <w:ind w:left="870" w:hanging="172"/>
      </w:pPr>
      <w:rPr>
        <w:rFonts w:hint="default"/>
      </w:rPr>
    </w:lvl>
    <w:lvl w:ilvl="3" w:tplc="98FEDEB6">
      <w:numFmt w:val="bullet"/>
      <w:lvlText w:val="•"/>
      <w:lvlJc w:val="left"/>
      <w:pPr>
        <w:ind w:left="1165" w:hanging="172"/>
      </w:pPr>
      <w:rPr>
        <w:rFonts w:hint="default"/>
      </w:rPr>
    </w:lvl>
    <w:lvl w:ilvl="4" w:tplc="9222996E">
      <w:numFmt w:val="bullet"/>
      <w:lvlText w:val="•"/>
      <w:lvlJc w:val="left"/>
      <w:pPr>
        <w:ind w:left="1460" w:hanging="172"/>
      </w:pPr>
      <w:rPr>
        <w:rFonts w:hint="default"/>
      </w:rPr>
    </w:lvl>
    <w:lvl w:ilvl="5" w:tplc="8BA01FCC">
      <w:numFmt w:val="bullet"/>
      <w:lvlText w:val="•"/>
      <w:lvlJc w:val="left"/>
      <w:pPr>
        <w:ind w:left="1755" w:hanging="172"/>
      </w:pPr>
      <w:rPr>
        <w:rFonts w:hint="default"/>
      </w:rPr>
    </w:lvl>
    <w:lvl w:ilvl="6" w:tplc="4E00B1FC">
      <w:numFmt w:val="bullet"/>
      <w:lvlText w:val="•"/>
      <w:lvlJc w:val="left"/>
      <w:pPr>
        <w:ind w:left="2050" w:hanging="172"/>
      </w:pPr>
      <w:rPr>
        <w:rFonts w:hint="default"/>
      </w:rPr>
    </w:lvl>
    <w:lvl w:ilvl="7" w:tplc="9B28EBFE">
      <w:numFmt w:val="bullet"/>
      <w:lvlText w:val="•"/>
      <w:lvlJc w:val="left"/>
      <w:pPr>
        <w:ind w:left="2345" w:hanging="172"/>
      </w:pPr>
      <w:rPr>
        <w:rFonts w:hint="default"/>
      </w:rPr>
    </w:lvl>
    <w:lvl w:ilvl="8" w:tplc="2F60CBA8">
      <w:numFmt w:val="bullet"/>
      <w:lvlText w:val="•"/>
      <w:lvlJc w:val="left"/>
      <w:pPr>
        <w:ind w:left="2640" w:hanging="172"/>
      </w:pPr>
      <w:rPr>
        <w:rFonts w:hint="default"/>
      </w:rPr>
    </w:lvl>
  </w:abstractNum>
  <w:abstractNum w:abstractNumId="25" w15:restartNumberingAfterBreak="0">
    <w:nsid w:val="31246EDE"/>
    <w:multiLevelType w:val="hybridMultilevel"/>
    <w:tmpl w:val="F94CA37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16F2F38"/>
    <w:multiLevelType w:val="hybridMultilevel"/>
    <w:tmpl w:val="6A0CA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2FE6761"/>
    <w:multiLevelType w:val="hybridMultilevel"/>
    <w:tmpl w:val="68285F00"/>
    <w:lvl w:ilvl="0" w:tplc="03FC3A8E">
      <w:numFmt w:val="bullet"/>
      <w:lvlText w:val="•"/>
      <w:lvlJc w:val="left"/>
      <w:pPr>
        <w:ind w:left="274" w:hanging="172"/>
      </w:pPr>
      <w:rPr>
        <w:rFonts w:ascii="Calibri" w:eastAsia="Calibri" w:hAnsi="Calibri" w:cs="Calibri" w:hint="default"/>
        <w:color w:val="00A94F"/>
        <w:w w:val="90"/>
        <w:sz w:val="18"/>
        <w:szCs w:val="18"/>
      </w:rPr>
    </w:lvl>
    <w:lvl w:ilvl="1" w:tplc="C99ABDFC">
      <w:numFmt w:val="bullet"/>
      <w:lvlText w:val="•"/>
      <w:lvlJc w:val="left"/>
      <w:pPr>
        <w:ind w:left="701" w:hanging="172"/>
      </w:pPr>
      <w:rPr>
        <w:rFonts w:hint="default"/>
      </w:rPr>
    </w:lvl>
    <w:lvl w:ilvl="2" w:tplc="E7FA1804">
      <w:numFmt w:val="bullet"/>
      <w:lvlText w:val="•"/>
      <w:lvlJc w:val="left"/>
      <w:pPr>
        <w:ind w:left="1122" w:hanging="172"/>
      </w:pPr>
      <w:rPr>
        <w:rFonts w:hint="default"/>
      </w:rPr>
    </w:lvl>
    <w:lvl w:ilvl="3" w:tplc="B768C2F6">
      <w:numFmt w:val="bullet"/>
      <w:lvlText w:val="•"/>
      <w:lvlJc w:val="left"/>
      <w:pPr>
        <w:ind w:left="1543" w:hanging="172"/>
      </w:pPr>
      <w:rPr>
        <w:rFonts w:hint="default"/>
      </w:rPr>
    </w:lvl>
    <w:lvl w:ilvl="4" w:tplc="E1E0D770">
      <w:numFmt w:val="bullet"/>
      <w:lvlText w:val="•"/>
      <w:lvlJc w:val="left"/>
      <w:pPr>
        <w:ind w:left="1964" w:hanging="172"/>
      </w:pPr>
      <w:rPr>
        <w:rFonts w:hint="default"/>
      </w:rPr>
    </w:lvl>
    <w:lvl w:ilvl="5" w:tplc="5A783EE0">
      <w:numFmt w:val="bullet"/>
      <w:lvlText w:val="•"/>
      <w:lvlJc w:val="left"/>
      <w:pPr>
        <w:ind w:left="2385" w:hanging="172"/>
      </w:pPr>
      <w:rPr>
        <w:rFonts w:hint="default"/>
      </w:rPr>
    </w:lvl>
    <w:lvl w:ilvl="6" w:tplc="776CCCAA">
      <w:numFmt w:val="bullet"/>
      <w:lvlText w:val="•"/>
      <w:lvlJc w:val="left"/>
      <w:pPr>
        <w:ind w:left="2806" w:hanging="172"/>
      </w:pPr>
      <w:rPr>
        <w:rFonts w:hint="default"/>
      </w:rPr>
    </w:lvl>
    <w:lvl w:ilvl="7" w:tplc="35184560">
      <w:numFmt w:val="bullet"/>
      <w:lvlText w:val="•"/>
      <w:lvlJc w:val="left"/>
      <w:pPr>
        <w:ind w:left="3227" w:hanging="172"/>
      </w:pPr>
      <w:rPr>
        <w:rFonts w:hint="default"/>
      </w:rPr>
    </w:lvl>
    <w:lvl w:ilvl="8" w:tplc="DA021B32">
      <w:numFmt w:val="bullet"/>
      <w:lvlText w:val="•"/>
      <w:lvlJc w:val="left"/>
      <w:pPr>
        <w:ind w:left="3648" w:hanging="172"/>
      </w:pPr>
      <w:rPr>
        <w:rFonts w:hint="default"/>
      </w:rPr>
    </w:lvl>
  </w:abstractNum>
  <w:abstractNum w:abstractNumId="28" w15:restartNumberingAfterBreak="0">
    <w:nsid w:val="33A33799"/>
    <w:multiLevelType w:val="hybridMultilevel"/>
    <w:tmpl w:val="41908986"/>
    <w:lvl w:ilvl="0" w:tplc="7BA021AE">
      <w:numFmt w:val="bullet"/>
      <w:lvlText w:val="•"/>
      <w:lvlJc w:val="left"/>
      <w:pPr>
        <w:ind w:left="274" w:hanging="172"/>
      </w:pPr>
      <w:rPr>
        <w:rFonts w:ascii="Calibri" w:eastAsia="Calibri" w:hAnsi="Calibri" w:cs="Calibri" w:hint="default"/>
        <w:color w:val="00A94F"/>
        <w:w w:val="90"/>
        <w:sz w:val="18"/>
        <w:szCs w:val="18"/>
      </w:rPr>
    </w:lvl>
    <w:lvl w:ilvl="1" w:tplc="9162CAEC">
      <w:numFmt w:val="bullet"/>
      <w:lvlText w:val="•"/>
      <w:lvlJc w:val="left"/>
      <w:pPr>
        <w:ind w:left="674" w:hanging="172"/>
      </w:pPr>
      <w:rPr>
        <w:rFonts w:hint="default"/>
      </w:rPr>
    </w:lvl>
    <w:lvl w:ilvl="2" w:tplc="699CEB6C">
      <w:numFmt w:val="bullet"/>
      <w:lvlText w:val="•"/>
      <w:lvlJc w:val="left"/>
      <w:pPr>
        <w:ind w:left="1068" w:hanging="172"/>
      </w:pPr>
      <w:rPr>
        <w:rFonts w:hint="default"/>
      </w:rPr>
    </w:lvl>
    <w:lvl w:ilvl="3" w:tplc="124EA16A">
      <w:numFmt w:val="bullet"/>
      <w:lvlText w:val="•"/>
      <w:lvlJc w:val="left"/>
      <w:pPr>
        <w:ind w:left="1462" w:hanging="172"/>
      </w:pPr>
      <w:rPr>
        <w:rFonts w:hint="default"/>
      </w:rPr>
    </w:lvl>
    <w:lvl w:ilvl="4" w:tplc="D5220926">
      <w:numFmt w:val="bullet"/>
      <w:lvlText w:val="•"/>
      <w:lvlJc w:val="left"/>
      <w:pPr>
        <w:ind w:left="1856" w:hanging="172"/>
      </w:pPr>
      <w:rPr>
        <w:rFonts w:hint="default"/>
      </w:rPr>
    </w:lvl>
    <w:lvl w:ilvl="5" w:tplc="4BC2C262">
      <w:numFmt w:val="bullet"/>
      <w:lvlText w:val="•"/>
      <w:lvlJc w:val="left"/>
      <w:pPr>
        <w:ind w:left="2250" w:hanging="172"/>
      </w:pPr>
      <w:rPr>
        <w:rFonts w:hint="default"/>
      </w:rPr>
    </w:lvl>
    <w:lvl w:ilvl="6" w:tplc="A94EA2EA">
      <w:numFmt w:val="bullet"/>
      <w:lvlText w:val="•"/>
      <w:lvlJc w:val="left"/>
      <w:pPr>
        <w:ind w:left="2644" w:hanging="172"/>
      </w:pPr>
      <w:rPr>
        <w:rFonts w:hint="default"/>
      </w:rPr>
    </w:lvl>
    <w:lvl w:ilvl="7" w:tplc="8DE61C0C">
      <w:numFmt w:val="bullet"/>
      <w:lvlText w:val="•"/>
      <w:lvlJc w:val="left"/>
      <w:pPr>
        <w:ind w:left="3038" w:hanging="172"/>
      </w:pPr>
      <w:rPr>
        <w:rFonts w:hint="default"/>
      </w:rPr>
    </w:lvl>
    <w:lvl w:ilvl="8" w:tplc="7F2AD208">
      <w:numFmt w:val="bullet"/>
      <w:lvlText w:val="•"/>
      <w:lvlJc w:val="left"/>
      <w:pPr>
        <w:ind w:left="3432" w:hanging="172"/>
      </w:pPr>
      <w:rPr>
        <w:rFonts w:hint="default"/>
      </w:rPr>
    </w:lvl>
  </w:abstractNum>
  <w:abstractNum w:abstractNumId="29" w15:restartNumberingAfterBreak="0">
    <w:nsid w:val="371734C5"/>
    <w:multiLevelType w:val="hybridMultilevel"/>
    <w:tmpl w:val="46E8A954"/>
    <w:lvl w:ilvl="0" w:tplc="A634B208">
      <w:numFmt w:val="bullet"/>
      <w:lvlText w:val="•"/>
      <w:lvlJc w:val="left"/>
      <w:pPr>
        <w:ind w:left="274" w:hanging="172"/>
      </w:pPr>
      <w:rPr>
        <w:rFonts w:ascii="Calibri" w:eastAsia="Calibri" w:hAnsi="Calibri" w:cs="Calibri" w:hint="default"/>
        <w:color w:val="00A94F"/>
        <w:w w:val="90"/>
        <w:sz w:val="18"/>
        <w:szCs w:val="18"/>
      </w:rPr>
    </w:lvl>
    <w:lvl w:ilvl="1" w:tplc="84AE7F86">
      <w:numFmt w:val="bullet"/>
      <w:lvlText w:val="•"/>
      <w:lvlJc w:val="left"/>
      <w:pPr>
        <w:ind w:left="674" w:hanging="172"/>
      </w:pPr>
      <w:rPr>
        <w:rFonts w:hint="default"/>
      </w:rPr>
    </w:lvl>
    <w:lvl w:ilvl="2" w:tplc="A894DD62">
      <w:numFmt w:val="bullet"/>
      <w:lvlText w:val="•"/>
      <w:lvlJc w:val="left"/>
      <w:pPr>
        <w:ind w:left="1068" w:hanging="172"/>
      </w:pPr>
      <w:rPr>
        <w:rFonts w:hint="default"/>
      </w:rPr>
    </w:lvl>
    <w:lvl w:ilvl="3" w:tplc="BC1E71BE">
      <w:numFmt w:val="bullet"/>
      <w:lvlText w:val="•"/>
      <w:lvlJc w:val="left"/>
      <w:pPr>
        <w:ind w:left="1462" w:hanging="172"/>
      </w:pPr>
      <w:rPr>
        <w:rFonts w:hint="default"/>
      </w:rPr>
    </w:lvl>
    <w:lvl w:ilvl="4" w:tplc="18FCBFE0">
      <w:numFmt w:val="bullet"/>
      <w:lvlText w:val="•"/>
      <w:lvlJc w:val="left"/>
      <w:pPr>
        <w:ind w:left="1856" w:hanging="172"/>
      </w:pPr>
      <w:rPr>
        <w:rFonts w:hint="default"/>
      </w:rPr>
    </w:lvl>
    <w:lvl w:ilvl="5" w:tplc="8968C5CC">
      <w:numFmt w:val="bullet"/>
      <w:lvlText w:val="•"/>
      <w:lvlJc w:val="left"/>
      <w:pPr>
        <w:ind w:left="2250" w:hanging="172"/>
      </w:pPr>
      <w:rPr>
        <w:rFonts w:hint="default"/>
      </w:rPr>
    </w:lvl>
    <w:lvl w:ilvl="6" w:tplc="DDCC8184">
      <w:numFmt w:val="bullet"/>
      <w:lvlText w:val="•"/>
      <w:lvlJc w:val="left"/>
      <w:pPr>
        <w:ind w:left="2644" w:hanging="172"/>
      </w:pPr>
      <w:rPr>
        <w:rFonts w:hint="default"/>
      </w:rPr>
    </w:lvl>
    <w:lvl w:ilvl="7" w:tplc="1BE0CDE2">
      <w:numFmt w:val="bullet"/>
      <w:lvlText w:val="•"/>
      <w:lvlJc w:val="left"/>
      <w:pPr>
        <w:ind w:left="3038" w:hanging="172"/>
      </w:pPr>
      <w:rPr>
        <w:rFonts w:hint="default"/>
      </w:rPr>
    </w:lvl>
    <w:lvl w:ilvl="8" w:tplc="DC786642">
      <w:numFmt w:val="bullet"/>
      <w:lvlText w:val="•"/>
      <w:lvlJc w:val="left"/>
      <w:pPr>
        <w:ind w:left="3432" w:hanging="172"/>
      </w:pPr>
      <w:rPr>
        <w:rFonts w:hint="default"/>
      </w:rPr>
    </w:lvl>
  </w:abstractNum>
  <w:abstractNum w:abstractNumId="30" w15:restartNumberingAfterBreak="0">
    <w:nsid w:val="37FE4CFF"/>
    <w:multiLevelType w:val="hybridMultilevel"/>
    <w:tmpl w:val="47B45658"/>
    <w:lvl w:ilvl="0" w:tplc="C268BB22">
      <w:numFmt w:val="bullet"/>
      <w:lvlText w:val="•"/>
      <w:lvlJc w:val="left"/>
      <w:pPr>
        <w:ind w:left="274" w:hanging="172"/>
      </w:pPr>
      <w:rPr>
        <w:rFonts w:ascii="Calibri" w:eastAsia="Calibri" w:hAnsi="Calibri" w:cs="Calibri" w:hint="default"/>
        <w:color w:val="00A94F"/>
        <w:w w:val="90"/>
        <w:sz w:val="18"/>
        <w:szCs w:val="18"/>
      </w:rPr>
    </w:lvl>
    <w:lvl w:ilvl="1" w:tplc="9864A078">
      <w:numFmt w:val="bullet"/>
      <w:lvlText w:val="•"/>
      <w:lvlJc w:val="left"/>
      <w:pPr>
        <w:ind w:left="494" w:hanging="172"/>
      </w:pPr>
      <w:rPr>
        <w:rFonts w:hint="default"/>
      </w:rPr>
    </w:lvl>
    <w:lvl w:ilvl="2" w:tplc="8FF65CF6">
      <w:numFmt w:val="bullet"/>
      <w:lvlText w:val="•"/>
      <w:lvlJc w:val="left"/>
      <w:pPr>
        <w:ind w:left="708" w:hanging="172"/>
      </w:pPr>
      <w:rPr>
        <w:rFonts w:hint="default"/>
      </w:rPr>
    </w:lvl>
    <w:lvl w:ilvl="3" w:tplc="DE2A8FF4">
      <w:numFmt w:val="bullet"/>
      <w:lvlText w:val="•"/>
      <w:lvlJc w:val="left"/>
      <w:pPr>
        <w:ind w:left="922" w:hanging="172"/>
      </w:pPr>
      <w:rPr>
        <w:rFonts w:hint="default"/>
      </w:rPr>
    </w:lvl>
    <w:lvl w:ilvl="4" w:tplc="0436E34E">
      <w:numFmt w:val="bullet"/>
      <w:lvlText w:val="•"/>
      <w:lvlJc w:val="left"/>
      <w:pPr>
        <w:ind w:left="1136" w:hanging="172"/>
      </w:pPr>
      <w:rPr>
        <w:rFonts w:hint="default"/>
      </w:rPr>
    </w:lvl>
    <w:lvl w:ilvl="5" w:tplc="DD8A9122">
      <w:numFmt w:val="bullet"/>
      <w:lvlText w:val="•"/>
      <w:lvlJc w:val="left"/>
      <w:pPr>
        <w:ind w:left="1350" w:hanging="172"/>
      </w:pPr>
      <w:rPr>
        <w:rFonts w:hint="default"/>
      </w:rPr>
    </w:lvl>
    <w:lvl w:ilvl="6" w:tplc="4CCA3C68">
      <w:numFmt w:val="bullet"/>
      <w:lvlText w:val="•"/>
      <w:lvlJc w:val="left"/>
      <w:pPr>
        <w:ind w:left="1564" w:hanging="172"/>
      </w:pPr>
      <w:rPr>
        <w:rFonts w:hint="default"/>
      </w:rPr>
    </w:lvl>
    <w:lvl w:ilvl="7" w:tplc="E06049C6">
      <w:numFmt w:val="bullet"/>
      <w:lvlText w:val="•"/>
      <w:lvlJc w:val="left"/>
      <w:pPr>
        <w:ind w:left="1778" w:hanging="172"/>
      </w:pPr>
      <w:rPr>
        <w:rFonts w:hint="default"/>
      </w:rPr>
    </w:lvl>
    <w:lvl w:ilvl="8" w:tplc="900CB7D8">
      <w:numFmt w:val="bullet"/>
      <w:lvlText w:val="•"/>
      <w:lvlJc w:val="left"/>
      <w:pPr>
        <w:ind w:left="1992" w:hanging="172"/>
      </w:pPr>
      <w:rPr>
        <w:rFonts w:hint="default"/>
      </w:rPr>
    </w:lvl>
  </w:abstractNum>
  <w:abstractNum w:abstractNumId="31" w15:restartNumberingAfterBreak="0">
    <w:nsid w:val="3B9F1404"/>
    <w:multiLevelType w:val="hybridMultilevel"/>
    <w:tmpl w:val="FD8EDD2C"/>
    <w:lvl w:ilvl="0" w:tplc="76E6CFBC">
      <w:numFmt w:val="bullet"/>
      <w:lvlText w:val="•"/>
      <w:lvlJc w:val="left"/>
      <w:pPr>
        <w:ind w:left="274" w:hanging="172"/>
      </w:pPr>
      <w:rPr>
        <w:rFonts w:ascii="Calibri" w:eastAsia="Calibri" w:hAnsi="Calibri" w:cs="Calibri" w:hint="default"/>
        <w:color w:val="00A94F"/>
        <w:w w:val="90"/>
        <w:sz w:val="18"/>
        <w:szCs w:val="18"/>
      </w:rPr>
    </w:lvl>
    <w:lvl w:ilvl="1" w:tplc="06900B22">
      <w:numFmt w:val="bullet"/>
      <w:lvlText w:val="•"/>
      <w:lvlJc w:val="left"/>
      <w:pPr>
        <w:ind w:left="602" w:hanging="172"/>
      </w:pPr>
      <w:rPr>
        <w:rFonts w:hint="default"/>
      </w:rPr>
    </w:lvl>
    <w:lvl w:ilvl="2" w:tplc="6284DD6A">
      <w:numFmt w:val="bullet"/>
      <w:lvlText w:val="•"/>
      <w:lvlJc w:val="left"/>
      <w:pPr>
        <w:ind w:left="924" w:hanging="172"/>
      </w:pPr>
      <w:rPr>
        <w:rFonts w:hint="default"/>
      </w:rPr>
    </w:lvl>
    <w:lvl w:ilvl="3" w:tplc="E6A03148">
      <w:numFmt w:val="bullet"/>
      <w:lvlText w:val="•"/>
      <w:lvlJc w:val="left"/>
      <w:pPr>
        <w:ind w:left="1246" w:hanging="172"/>
      </w:pPr>
      <w:rPr>
        <w:rFonts w:hint="default"/>
      </w:rPr>
    </w:lvl>
    <w:lvl w:ilvl="4" w:tplc="13889576">
      <w:numFmt w:val="bullet"/>
      <w:lvlText w:val="•"/>
      <w:lvlJc w:val="left"/>
      <w:pPr>
        <w:ind w:left="1568" w:hanging="172"/>
      </w:pPr>
      <w:rPr>
        <w:rFonts w:hint="default"/>
      </w:rPr>
    </w:lvl>
    <w:lvl w:ilvl="5" w:tplc="674AE40A">
      <w:numFmt w:val="bullet"/>
      <w:lvlText w:val="•"/>
      <w:lvlJc w:val="left"/>
      <w:pPr>
        <w:ind w:left="1890" w:hanging="172"/>
      </w:pPr>
      <w:rPr>
        <w:rFonts w:hint="default"/>
      </w:rPr>
    </w:lvl>
    <w:lvl w:ilvl="6" w:tplc="E1CE4E24">
      <w:numFmt w:val="bullet"/>
      <w:lvlText w:val="•"/>
      <w:lvlJc w:val="left"/>
      <w:pPr>
        <w:ind w:left="2212" w:hanging="172"/>
      </w:pPr>
      <w:rPr>
        <w:rFonts w:hint="default"/>
      </w:rPr>
    </w:lvl>
    <w:lvl w:ilvl="7" w:tplc="24E02E12">
      <w:numFmt w:val="bullet"/>
      <w:lvlText w:val="•"/>
      <w:lvlJc w:val="left"/>
      <w:pPr>
        <w:ind w:left="2534" w:hanging="172"/>
      </w:pPr>
      <w:rPr>
        <w:rFonts w:hint="default"/>
      </w:rPr>
    </w:lvl>
    <w:lvl w:ilvl="8" w:tplc="DF5EC6DE">
      <w:numFmt w:val="bullet"/>
      <w:lvlText w:val="•"/>
      <w:lvlJc w:val="left"/>
      <w:pPr>
        <w:ind w:left="2856" w:hanging="172"/>
      </w:pPr>
      <w:rPr>
        <w:rFonts w:hint="default"/>
      </w:rPr>
    </w:lvl>
  </w:abstractNum>
  <w:abstractNum w:abstractNumId="32" w15:restartNumberingAfterBreak="0">
    <w:nsid w:val="414115F4"/>
    <w:multiLevelType w:val="hybridMultilevel"/>
    <w:tmpl w:val="BD723F42"/>
    <w:lvl w:ilvl="0" w:tplc="04090001">
      <w:start w:val="1"/>
      <w:numFmt w:val="bullet"/>
      <w:lvlText w:val=""/>
      <w:lvlJc w:val="left"/>
      <w:pPr>
        <w:ind w:left="5400" w:hanging="360"/>
      </w:pPr>
      <w:rPr>
        <w:rFonts w:ascii="Symbol" w:hAnsi="Symbol" w:hint="default"/>
      </w:rPr>
    </w:lvl>
    <w:lvl w:ilvl="1" w:tplc="04090003" w:tentative="1">
      <w:start w:val="1"/>
      <w:numFmt w:val="bullet"/>
      <w:lvlText w:val="o"/>
      <w:lvlJc w:val="left"/>
      <w:pPr>
        <w:ind w:left="6120" w:hanging="360"/>
      </w:pPr>
      <w:rPr>
        <w:rFonts w:ascii="Courier New" w:hAnsi="Courier New" w:cs="Courier New" w:hint="default"/>
      </w:rPr>
    </w:lvl>
    <w:lvl w:ilvl="2" w:tplc="04090005" w:tentative="1">
      <w:start w:val="1"/>
      <w:numFmt w:val="bullet"/>
      <w:lvlText w:val=""/>
      <w:lvlJc w:val="left"/>
      <w:pPr>
        <w:ind w:left="6840" w:hanging="360"/>
      </w:pPr>
      <w:rPr>
        <w:rFonts w:ascii="Wingdings" w:hAnsi="Wingdings" w:hint="default"/>
      </w:rPr>
    </w:lvl>
    <w:lvl w:ilvl="3" w:tplc="04090001" w:tentative="1">
      <w:start w:val="1"/>
      <w:numFmt w:val="bullet"/>
      <w:lvlText w:val=""/>
      <w:lvlJc w:val="left"/>
      <w:pPr>
        <w:ind w:left="7560" w:hanging="360"/>
      </w:pPr>
      <w:rPr>
        <w:rFonts w:ascii="Symbol" w:hAnsi="Symbol" w:hint="default"/>
      </w:rPr>
    </w:lvl>
    <w:lvl w:ilvl="4" w:tplc="04090003" w:tentative="1">
      <w:start w:val="1"/>
      <w:numFmt w:val="bullet"/>
      <w:lvlText w:val="o"/>
      <w:lvlJc w:val="left"/>
      <w:pPr>
        <w:ind w:left="8280" w:hanging="360"/>
      </w:pPr>
      <w:rPr>
        <w:rFonts w:ascii="Courier New" w:hAnsi="Courier New" w:cs="Courier New" w:hint="default"/>
      </w:rPr>
    </w:lvl>
    <w:lvl w:ilvl="5" w:tplc="04090005" w:tentative="1">
      <w:start w:val="1"/>
      <w:numFmt w:val="bullet"/>
      <w:lvlText w:val=""/>
      <w:lvlJc w:val="left"/>
      <w:pPr>
        <w:ind w:left="9000" w:hanging="360"/>
      </w:pPr>
      <w:rPr>
        <w:rFonts w:ascii="Wingdings" w:hAnsi="Wingdings" w:hint="default"/>
      </w:rPr>
    </w:lvl>
    <w:lvl w:ilvl="6" w:tplc="04090001" w:tentative="1">
      <w:start w:val="1"/>
      <w:numFmt w:val="bullet"/>
      <w:lvlText w:val=""/>
      <w:lvlJc w:val="left"/>
      <w:pPr>
        <w:ind w:left="9720" w:hanging="360"/>
      </w:pPr>
      <w:rPr>
        <w:rFonts w:ascii="Symbol" w:hAnsi="Symbol" w:hint="default"/>
      </w:rPr>
    </w:lvl>
    <w:lvl w:ilvl="7" w:tplc="04090003" w:tentative="1">
      <w:start w:val="1"/>
      <w:numFmt w:val="bullet"/>
      <w:lvlText w:val="o"/>
      <w:lvlJc w:val="left"/>
      <w:pPr>
        <w:ind w:left="10440" w:hanging="360"/>
      </w:pPr>
      <w:rPr>
        <w:rFonts w:ascii="Courier New" w:hAnsi="Courier New" w:cs="Courier New" w:hint="default"/>
      </w:rPr>
    </w:lvl>
    <w:lvl w:ilvl="8" w:tplc="04090005" w:tentative="1">
      <w:start w:val="1"/>
      <w:numFmt w:val="bullet"/>
      <w:lvlText w:val=""/>
      <w:lvlJc w:val="left"/>
      <w:pPr>
        <w:ind w:left="11160" w:hanging="360"/>
      </w:pPr>
      <w:rPr>
        <w:rFonts w:ascii="Wingdings" w:hAnsi="Wingdings" w:hint="default"/>
      </w:rPr>
    </w:lvl>
  </w:abstractNum>
  <w:abstractNum w:abstractNumId="33" w15:restartNumberingAfterBreak="0">
    <w:nsid w:val="42242828"/>
    <w:multiLevelType w:val="hybridMultilevel"/>
    <w:tmpl w:val="6D98C9C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DAC432FA">
      <w:numFmt w:val="bullet"/>
      <w:lvlText w:val="•"/>
      <w:lvlJc w:val="left"/>
      <w:pPr>
        <w:ind w:left="2340" w:hanging="360"/>
      </w:pPr>
      <w:rPr>
        <w:rFonts w:ascii="Calibri" w:eastAsia="Calibri" w:hAnsi="Calibri" w:cs="Calibri" w:hint="default"/>
        <w:i/>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2447D2C"/>
    <w:multiLevelType w:val="multilevel"/>
    <w:tmpl w:val="4FF25BC4"/>
    <w:lvl w:ilvl="0">
      <w:start w:val="5"/>
      <w:numFmt w:val="decimal"/>
      <w:lvlText w:val="%1"/>
      <w:lvlJc w:val="left"/>
      <w:pPr>
        <w:ind w:left="375" w:hanging="375"/>
      </w:pPr>
      <w:rPr>
        <w:rFonts w:ascii="Calibri" w:eastAsia="Calibri" w:hAnsi="Calibri" w:cs="Calibri" w:hint="default"/>
      </w:rPr>
    </w:lvl>
    <w:lvl w:ilvl="1">
      <w:start w:val="6"/>
      <w:numFmt w:val="decimal"/>
      <w:lvlText w:val="%1.%2"/>
      <w:lvlJc w:val="left"/>
      <w:pPr>
        <w:ind w:left="375" w:hanging="375"/>
      </w:pPr>
      <w:rPr>
        <w:rFonts w:ascii="Calibri" w:eastAsia="Calibri" w:hAnsi="Calibri" w:cs="Calibri" w:hint="default"/>
      </w:rPr>
    </w:lvl>
    <w:lvl w:ilvl="2">
      <w:start w:val="1"/>
      <w:numFmt w:val="decimal"/>
      <w:lvlText w:val="%1.%2.%3"/>
      <w:lvlJc w:val="left"/>
      <w:pPr>
        <w:ind w:left="990" w:hanging="720"/>
      </w:pPr>
      <w:rPr>
        <w:rFonts w:ascii="Calibri" w:eastAsia="Calibri" w:hAnsi="Calibri" w:cs="Calibri" w:hint="default"/>
        <w:b w:val="0"/>
      </w:rPr>
    </w:lvl>
    <w:lvl w:ilvl="3">
      <w:start w:val="1"/>
      <w:numFmt w:val="decimal"/>
      <w:lvlText w:val="%1.%2.%3.%4"/>
      <w:lvlJc w:val="left"/>
      <w:pPr>
        <w:ind w:left="2250" w:hanging="1080"/>
      </w:pPr>
      <w:rPr>
        <w:rFonts w:ascii="Calibri" w:eastAsia="Calibri" w:hAnsi="Calibri" w:cs="Calibri" w:hint="default"/>
      </w:rPr>
    </w:lvl>
    <w:lvl w:ilvl="4">
      <w:start w:val="1"/>
      <w:numFmt w:val="decimal"/>
      <w:lvlText w:val="%1.%2.%3.%4.%5"/>
      <w:lvlJc w:val="left"/>
      <w:pPr>
        <w:ind w:left="2640" w:hanging="1080"/>
      </w:pPr>
      <w:rPr>
        <w:rFonts w:ascii="Calibri" w:eastAsia="Calibri" w:hAnsi="Calibri" w:cs="Calibri" w:hint="default"/>
      </w:rPr>
    </w:lvl>
    <w:lvl w:ilvl="5">
      <w:start w:val="1"/>
      <w:numFmt w:val="decimal"/>
      <w:lvlText w:val="%1.%2.%3.%4.%5.%6"/>
      <w:lvlJc w:val="left"/>
      <w:pPr>
        <w:ind w:left="3390" w:hanging="1440"/>
      </w:pPr>
      <w:rPr>
        <w:rFonts w:ascii="Calibri" w:eastAsia="Calibri" w:hAnsi="Calibri" w:cs="Calibri" w:hint="default"/>
      </w:rPr>
    </w:lvl>
    <w:lvl w:ilvl="6">
      <w:start w:val="1"/>
      <w:numFmt w:val="decimal"/>
      <w:lvlText w:val="%1.%2.%3.%4.%5.%6.%7"/>
      <w:lvlJc w:val="left"/>
      <w:pPr>
        <w:ind w:left="3780" w:hanging="1440"/>
      </w:pPr>
      <w:rPr>
        <w:rFonts w:ascii="Calibri" w:eastAsia="Calibri" w:hAnsi="Calibri" w:cs="Calibri" w:hint="default"/>
      </w:rPr>
    </w:lvl>
    <w:lvl w:ilvl="7">
      <w:start w:val="1"/>
      <w:numFmt w:val="decimal"/>
      <w:lvlText w:val="%1.%2.%3.%4.%5.%6.%7.%8"/>
      <w:lvlJc w:val="left"/>
      <w:pPr>
        <w:ind w:left="4530" w:hanging="1800"/>
      </w:pPr>
      <w:rPr>
        <w:rFonts w:ascii="Calibri" w:eastAsia="Calibri" w:hAnsi="Calibri" w:cs="Calibri" w:hint="default"/>
      </w:rPr>
    </w:lvl>
    <w:lvl w:ilvl="8">
      <w:start w:val="1"/>
      <w:numFmt w:val="decimal"/>
      <w:lvlText w:val="%1.%2.%3.%4.%5.%6.%7.%8.%9"/>
      <w:lvlJc w:val="left"/>
      <w:pPr>
        <w:ind w:left="5280" w:hanging="2160"/>
      </w:pPr>
      <w:rPr>
        <w:rFonts w:ascii="Calibri" w:eastAsia="Calibri" w:hAnsi="Calibri" w:cs="Calibri" w:hint="default"/>
      </w:rPr>
    </w:lvl>
  </w:abstractNum>
  <w:abstractNum w:abstractNumId="35" w15:restartNumberingAfterBreak="0">
    <w:nsid w:val="42B266E1"/>
    <w:multiLevelType w:val="hybridMultilevel"/>
    <w:tmpl w:val="24F2B4FC"/>
    <w:lvl w:ilvl="0" w:tplc="DE46C920">
      <w:numFmt w:val="bullet"/>
      <w:lvlText w:val="•"/>
      <w:lvlJc w:val="left"/>
      <w:pPr>
        <w:ind w:left="274" w:hanging="172"/>
      </w:pPr>
      <w:rPr>
        <w:rFonts w:ascii="Calibri" w:eastAsia="Calibri" w:hAnsi="Calibri" w:cs="Calibri" w:hint="default"/>
        <w:color w:val="00A94F"/>
        <w:w w:val="90"/>
        <w:sz w:val="18"/>
        <w:szCs w:val="18"/>
      </w:rPr>
    </w:lvl>
    <w:lvl w:ilvl="1" w:tplc="4EE299FA">
      <w:numFmt w:val="bullet"/>
      <w:lvlText w:val="•"/>
      <w:lvlJc w:val="left"/>
      <w:pPr>
        <w:ind w:left="701" w:hanging="172"/>
      </w:pPr>
      <w:rPr>
        <w:rFonts w:hint="default"/>
      </w:rPr>
    </w:lvl>
    <w:lvl w:ilvl="2" w:tplc="B4A24FE2">
      <w:numFmt w:val="bullet"/>
      <w:lvlText w:val="•"/>
      <w:lvlJc w:val="left"/>
      <w:pPr>
        <w:ind w:left="1122" w:hanging="172"/>
      </w:pPr>
      <w:rPr>
        <w:rFonts w:hint="default"/>
      </w:rPr>
    </w:lvl>
    <w:lvl w:ilvl="3" w:tplc="E06059F2">
      <w:numFmt w:val="bullet"/>
      <w:lvlText w:val="•"/>
      <w:lvlJc w:val="left"/>
      <w:pPr>
        <w:ind w:left="1543" w:hanging="172"/>
      </w:pPr>
      <w:rPr>
        <w:rFonts w:hint="default"/>
      </w:rPr>
    </w:lvl>
    <w:lvl w:ilvl="4" w:tplc="1D9E7938">
      <w:numFmt w:val="bullet"/>
      <w:lvlText w:val="•"/>
      <w:lvlJc w:val="left"/>
      <w:pPr>
        <w:ind w:left="1964" w:hanging="172"/>
      </w:pPr>
      <w:rPr>
        <w:rFonts w:hint="default"/>
      </w:rPr>
    </w:lvl>
    <w:lvl w:ilvl="5" w:tplc="BC8A6DD6">
      <w:numFmt w:val="bullet"/>
      <w:lvlText w:val="•"/>
      <w:lvlJc w:val="left"/>
      <w:pPr>
        <w:ind w:left="2385" w:hanging="172"/>
      </w:pPr>
      <w:rPr>
        <w:rFonts w:hint="default"/>
      </w:rPr>
    </w:lvl>
    <w:lvl w:ilvl="6" w:tplc="30069E32">
      <w:numFmt w:val="bullet"/>
      <w:lvlText w:val="•"/>
      <w:lvlJc w:val="left"/>
      <w:pPr>
        <w:ind w:left="2806" w:hanging="172"/>
      </w:pPr>
      <w:rPr>
        <w:rFonts w:hint="default"/>
      </w:rPr>
    </w:lvl>
    <w:lvl w:ilvl="7" w:tplc="79F2D8BC">
      <w:numFmt w:val="bullet"/>
      <w:lvlText w:val="•"/>
      <w:lvlJc w:val="left"/>
      <w:pPr>
        <w:ind w:left="3227" w:hanging="172"/>
      </w:pPr>
      <w:rPr>
        <w:rFonts w:hint="default"/>
      </w:rPr>
    </w:lvl>
    <w:lvl w:ilvl="8" w:tplc="5E58CD5A">
      <w:numFmt w:val="bullet"/>
      <w:lvlText w:val="•"/>
      <w:lvlJc w:val="left"/>
      <w:pPr>
        <w:ind w:left="3648" w:hanging="172"/>
      </w:pPr>
      <w:rPr>
        <w:rFonts w:hint="default"/>
      </w:rPr>
    </w:lvl>
  </w:abstractNum>
  <w:abstractNum w:abstractNumId="36" w15:restartNumberingAfterBreak="0">
    <w:nsid w:val="432119AB"/>
    <w:multiLevelType w:val="hybridMultilevel"/>
    <w:tmpl w:val="D5CA607E"/>
    <w:lvl w:ilvl="0" w:tplc="569035B2">
      <w:numFmt w:val="bullet"/>
      <w:lvlText w:val="•"/>
      <w:lvlJc w:val="left"/>
      <w:pPr>
        <w:ind w:left="274" w:hanging="172"/>
      </w:pPr>
      <w:rPr>
        <w:rFonts w:ascii="Calibri" w:eastAsia="Calibri" w:hAnsi="Calibri" w:cs="Calibri" w:hint="default"/>
        <w:color w:val="00A94F"/>
        <w:w w:val="90"/>
        <w:sz w:val="18"/>
        <w:szCs w:val="18"/>
      </w:rPr>
    </w:lvl>
    <w:lvl w:ilvl="1" w:tplc="39526588">
      <w:numFmt w:val="bullet"/>
      <w:lvlText w:val="•"/>
      <w:lvlJc w:val="left"/>
      <w:pPr>
        <w:ind w:left="701" w:hanging="172"/>
      </w:pPr>
      <w:rPr>
        <w:rFonts w:hint="default"/>
      </w:rPr>
    </w:lvl>
    <w:lvl w:ilvl="2" w:tplc="9508D462">
      <w:numFmt w:val="bullet"/>
      <w:lvlText w:val="•"/>
      <w:lvlJc w:val="left"/>
      <w:pPr>
        <w:ind w:left="1122" w:hanging="172"/>
      </w:pPr>
      <w:rPr>
        <w:rFonts w:hint="default"/>
      </w:rPr>
    </w:lvl>
    <w:lvl w:ilvl="3" w:tplc="3B72148C">
      <w:numFmt w:val="bullet"/>
      <w:lvlText w:val="•"/>
      <w:lvlJc w:val="left"/>
      <w:pPr>
        <w:ind w:left="1543" w:hanging="172"/>
      </w:pPr>
      <w:rPr>
        <w:rFonts w:hint="default"/>
      </w:rPr>
    </w:lvl>
    <w:lvl w:ilvl="4" w:tplc="9B349D48">
      <w:numFmt w:val="bullet"/>
      <w:lvlText w:val="•"/>
      <w:lvlJc w:val="left"/>
      <w:pPr>
        <w:ind w:left="1964" w:hanging="172"/>
      </w:pPr>
      <w:rPr>
        <w:rFonts w:hint="default"/>
      </w:rPr>
    </w:lvl>
    <w:lvl w:ilvl="5" w:tplc="4C8ADC7C">
      <w:numFmt w:val="bullet"/>
      <w:lvlText w:val="•"/>
      <w:lvlJc w:val="left"/>
      <w:pPr>
        <w:ind w:left="2385" w:hanging="172"/>
      </w:pPr>
      <w:rPr>
        <w:rFonts w:hint="default"/>
      </w:rPr>
    </w:lvl>
    <w:lvl w:ilvl="6" w:tplc="3E9EC0C6">
      <w:numFmt w:val="bullet"/>
      <w:lvlText w:val="•"/>
      <w:lvlJc w:val="left"/>
      <w:pPr>
        <w:ind w:left="2806" w:hanging="172"/>
      </w:pPr>
      <w:rPr>
        <w:rFonts w:hint="default"/>
      </w:rPr>
    </w:lvl>
    <w:lvl w:ilvl="7" w:tplc="F990A326">
      <w:numFmt w:val="bullet"/>
      <w:lvlText w:val="•"/>
      <w:lvlJc w:val="left"/>
      <w:pPr>
        <w:ind w:left="3227" w:hanging="172"/>
      </w:pPr>
      <w:rPr>
        <w:rFonts w:hint="default"/>
      </w:rPr>
    </w:lvl>
    <w:lvl w:ilvl="8" w:tplc="540CC88C">
      <w:numFmt w:val="bullet"/>
      <w:lvlText w:val="•"/>
      <w:lvlJc w:val="left"/>
      <w:pPr>
        <w:ind w:left="3648" w:hanging="172"/>
      </w:pPr>
      <w:rPr>
        <w:rFonts w:hint="default"/>
      </w:rPr>
    </w:lvl>
  </w:abstractNum>
  <w:abstractNum w:abstractNumId="37" w15:restartNumberingAfterBreak="0">
    <w:nsid w:val="4429220B"/>
    <w:multiLevelType w:val="hybridMultilevel"/>
    <w:tmpl w:val="C52E239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448C7082"/>
    <w:multiLevelType w:val="hybridMultilevel"/>
    <w:tmpl w:val="51B639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45E350CE"/>
    <w:multiLevelType w:val="hybridMultilevel"/>
    <w:tmpl w:val="7FD0BCAC"/>
    <w:lvl w:ilvl="0" w:tplc="AD5C29E0">
      <w:numFmt w:val="bullet"/>
      <w:lvlText w:val="•"/>
      <w:lvlJc w:val="left"/>
      <w:pPr>
        <w:ind w:left="274" w:hanging="172"/>
      </w:pPr>
      <w:rPr>
        <w:rFonts w:ascii="Calibri" w:eastAsia="Calibri" w:hAnsi="Calibri" w:cs="Calibri" w:hint="default"/>
        <w:color w:val="00A94F"/>
        <w:w w:val="90"/>
        <w:sz w:val="18"/>
        <w:szCs w:val="18"/>
      </w:rPr>
    </w:lvl>
    <w:lvl w:ilvl="1" w:tplc="DFCEA18E">
      <w:numFmt w:val="bullet"/>
      <w:lvlText w:val="•"/>
      <w:lvlJc w:val="left"/>
      <w:pPr>
        <w:ind w:left="494" w:hanging="172"/>
      </w:pPr>
      <w:rPr>
        <w:rFonts w:hint="default"/>
      </w:rPr>
    </w:lvl>
    <w:lvl w:ilvl="2" w:tplc="45B45EA0">
      <w:numFmt w:val="bullet"/>
      <w:lvlText w:val="•"/>
      <w:lvlJc w:val="left"/>
      <w:pPr>
        <w:ind w:left="708" w:hanging="172"/>
      </w:pPr>
      <w:rPr>
        <w:rFonts w:hint="default"/>
      </w:rPr>
    </w:lvl>
    <w:lvl w:ilvl="3" w:tplc="9D6845DC">
      <w:numFmt w:val="bullet"/>
      <w:lvlText w:val="•"/>
      <w:lvlJc w:val="left"/>
      <w:pPr>
        <w:ind w:left="922" w:hanging="172"/>
      </w:pPr>
      <w:rPr>
        <w:rFonts w:hint="default"/>
      </w:rPr>
    </w:lvl>
    <w:lvl w:ilvl="4" w:tplc="545A7B0E">
      <w:numFmt w:val="bullet"/>
      <w:lvlText w:val="•"/>
      <w:lvlJc w:val="left"/>
      <w:pPr>
        <w:ind w:left="1136" w:hanging="172"/>
      </w:pPr>
      <w:rPr>
        <w:rFonts w:hint="default"/>
      </w:rPr>
    </w:lvl>
    <w:lvl w:ilvl="5" w:tplc="2CFE754C">
      <w:numFmt w:val="bullet"/>
      <w:lvlText w:val="•"/>
      <w:lvlJc w:val="left"/>
      <w:pPr>
        <w:ind w:left="1350" w:hanging="172"/>
      </w:pPr>
      <w:rPr>
        <w:rFonts w:hint="default"/>
      </w:rPr>
    </w:lvl>
    <w:lvl w:ilvl="6" w:tplc="7CDA4CA0">
      <w:numFmt w:val="bullet"/>
      <w:lvlText w:val="•"/>
      <w:lvlJc w:val="left"/>
      <w:pPr>
        <w:ind w:left="1564" w:hanging="172"/>
      </w:pPr>
      <w:rPr>
        <w:rFonts w:hint="default"/>
      </w:rPr>
    </w:lvl>
    <w:lvl w:ilvl="7" w:tplc="F3BE7CAE">
      <w:numFmt w:val="bullet"/>
      <w:lvlText w:val="•"/>
      <w:lvlJc w:val="left"/>
      <w:pPr>
        <w:ind w:left="1778" w:hanging="172"/>
      </w:pPr>
      <w:rPr>
        <w:rFonts w:hint="default"/>
      </w:rPr>
    </w:lvl>
    <w:lvl w:ilvl="8" w:tplc="B554DB24">
      <w:numFmt w:val="bullet"/>
      <w:lvlText w:val="•"/>
      <w:lvlJc w:val="left"/>
      <w:pPr>
        <w:ind w:left="1992" w:hanging="172"/>
      </w:pPr>
      <w:rPr>
        <w:rFonts w:hint="default"/>
      </w:rPr>
    </w:lvl>
  </w:abstractNum>
  <w:abstractNum w:abstractNumId="40" w15:restartNumberingAfterBreak="0">
    <w:nsid w:val="47292C7D"/>
    <w:multiLevelType w:val="hybridMultilevel"/>
    <w:tmpl w:val="E3DE6A94"/>
    <w:lvl w:ilvl="0" w:tplc="19B0CDDA">
      <w:numFmt w:val="bullet"/>
      <w:lvlText w:val="•"/>
      <w:lvlJc w:val="left"/>
      <w:pPr>
        <w:ind w:left="274" w:hanging="172"/>
      </w:pPr>
      <w:rPr>
        <w:rFonts w:ascii="Calibri" w:eastAsia="Calibri" w:hAnsi="Calibri" w:cs="Calibri" w:hint="default"/>
        <w:color w:val="00A94F"/>
        <w:w w:val="90"/>
        <w:sz w:val="18"/>
        <w:szCs w:val="18"/>
      </w:rPr>
    </w:lvl>
    <w:lvl w:ilvl="1" w:tplc="AB0EC554">
      <w:numFmt w:val="bullet"/>
      <w:lvlText w:val="•"/>
      <w:lvlJc w:val="left"/>
      <w:pPr>
        <w:ind w:left="575" w:hanging="172"/>
      </w:pPr>
      <w:rPr>
        <w:rFonts w:hint="default"/>
      </w:rPr>
    </w:lvl>
    <w:lvl w:ilvl="2" w:tplc="D3AC09A6">
      <w:numFmt w:val="bullet"/>
      <w:lvlText w:val="•"/>
      <w:lvlJc w:val="left"/>
      <w:pPr>
        <w:ind w:left="870" w:hanging="172"/>
      </w:pPr>
      <w:rPr>
        <w:rFonts w:hint="default"/>
      </w:rPr>
    </w:lvl>
    <w:lvl w:ilvl="3" w:tplc="5F5E1BA6">
      <w:numFmt w:val="bullet"/>
      <w:lvlText w:val="•"/>
      <w:lvlJc w:val="left"/>
      <w:pPr>
        <w:ind w:left="1165" w:hanging="172"/>
      </w:pPr>
      <w:rPr>
        <w:rFonts w:hint="default"/>
      </w:rPr>
    </w:lvl>
    <w:lvl w:ilvl="4" w:tplc="23E67D80">
      <w:numFmt w:val="bullet"/>
      <w:lvlText w:val="•"/>
      <w:lvlJc w:val="left"/>
      <w:pPr>
        <w:ind w:left="1460" w:hanging="172"/>
      </w:pPr>
      <w:rPr>
        <w:rFonts w:hint="default"/>
      </w:rPr>
    </w:lvl>
    <w:lvl w:ilvl="5" w:tplc="F920DDCC">
      <w:numFmt w:val="bullet"/>
      <w:lvlText w:val="•"/>
      <w:lvlJc w:val="left"/>
      <w:pPr>
        <w:ind w:left="1755" w:hanging="172"/>
      </w:pPr>
      <w:rPr>
        <w:rFonts w:hint="default"/>
      </w:rPr>
    </w:lvl>
    <w:lvl w:ilvl="6" w:tplc="72F8EF40">
      <w:numFmt w:val="bullet"/>
      <w:lvlText w:val="•"/>
      <w:lvlJc w:val="left"/>
      <w:pPr>
        <w:ind w:left="2050" w:hanging="172"/>
      </w:pPr>
      <w:rPr>
        <w:rFonts w:hint="default"/>
      </w:rPr>
    </w:lvl>
    <w:lvl w:ilvl="7" w:tplc="0BC4AB5E">
      <w:numFmt w:val="bullet"/>
      <w:lvlText w:val="•"/>
      <w:lvlJc w:val="left"/>
      <w:pPr>
        <w:ind w:left="2345" w:hanging="172"/>
      </w:pPr>
      <w:rPr>
        <w:rFonts w:hint="default"/>
      </w:rPr>
    </w:lvl>
    <w:lvl w:ilvl="8" w:tplc="DF14C7BE">
      <w:numFmt w:val="bullet"/>
      <w:lvlText w:val="•"/>
      <w:lvlJc w:val="left"/>
      <w:pPr>
        <w:ind w:left="2640" w:hanging="172"/>
      </w:pPr>
      <w:rPr>
        <w:rFonts w:hint="default"/>
      </w:rPr>
    </w:lvl>
  </w:abstractNum>
  <w:abstractNum w:abstractNumId="41" w15:restartNumberingAfterBreak="0">
    <w:nsid w:val="478A2AAC"/>
    <w:multiLevelType w:val="hybridMultilevel"/>
    <w:tmpl w:val="871A643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AE8002B2">
      <w:start w:val="1"/>
      <w:numFmt w:val="upperLetter"/>
      <w:lvlText w:val="%3&gt;"/>
      <w:lvlJc w:val="left"/>
      <w:pPr>
        <w:ind w:left="2340" w:hanging="360"/>
      </w:pPr>
      <w:rPr>
        <w:rFonts w:hint="default"/>
        <w:b/>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8227F4C"/>
    <w:multiLevelType w:val="hybridMultilevel"/>
    <w:tmpl w:val="A8D2FC16"/>
    <w:lvl w:ilvl="0" w:tplc="70F62602">
      <w:numFmt w:val="bullet"/>
      <w:lvlText w:val="•"/>
      <w:lvlJc w:val="left"/>
      <w:pPr>
        <w:ind w:left="274" w:hanging="172"/>
      </w:pPr>
      <w:rPr>
        <w:rFonts w:ascii="Calibri" w:eastAsia="Calibri" w:hAnsi="Calibri" w:cs="Calibri" w:hint="default"/>
        <w:color w:val="00A94F"/>
        <w:w w:val="90"/>
        <w:sz w:val="18"/>
        <w:szCs w:val="18"/>
      </w:rPr>
    </w:lvl>
    <w:lvl w:ilvl="1" w:tplc="A174542A">
      <w:numFmt w:val="bullet"/>
      <w:lvlText w:val="•"/>
      <w:lvlJc w:val="left"/>
      <w:pPr>
        <w:ind w:left="494" w:hanging="172"/>
      </w:pPr>
      <w:rPr>
        <w:rFonts w:hint="default"/>
      </w:rPr>
    </w:lvl>
    <w:lvl w:ilvl="2" w:tplc="2F9CBCA6">
      <w:numFmt w:val="bullet"/>
      <w:lvlText w:val="•"/>
      <w:lvlJc w:val="left"/>
      <w:pPr>
        <w:ind w:left="708" w:hanging="172"/>
      </w:pPr>
      <w:rPr>
        <w:rFonts w:hint="default"/>
      </w:rPr>
    </w:lvl>
    <w:lvl w:ilvl="3" w:tplc="CC4E86D6">
      <w:numFmt w:val="bullet"/>
      <w:lvlText w:val="•"/>
      <w:lvlJc w:val="left"/>
      <w:pPr>
        <w:ind w:left="922" w:hanging="172"/>
      </w:pPr>
      <w:rPr>
        <w:rFonts w:hint="default"/>
      </w:rPr>
    </w:lvl>
    <w:lvl w:ilvl="4" w:tplc="3A58BB84">
      <w:numFmt w:val="bullet"/>
      <w:lvlText w:val="•"/>
      <w:lvlJc w:val="left"/>
      <w:pPr>
        <w:ind w:left="1136" w:hanging="172"/>
      </w:pPr>
      <w:rPr>
        <w:rFonts w:hint="default"/>
      </w:rPr>
    </w:lvl>
    <w:lvl w:ilvl="5" w:tplc="5BCE5244">
      <w:numFmt w:val="bullet"/>
      <w:lvlText w:val="•"/>
      <w:lvlJc w:val="left"/>
      <w:pPr>
        <w:ind w:left="1350" w:hanging="172"/>
      </w:pPr>
      <w:rPr>
        <w:rFonts w:hint="default"/>
      </w:rPr>
    </w:lvl>
    <w:lvl w:ilvl="6" w:tplc="56182958">
      <w:numFmt w:val="bullet"/>
      <w:lvlText w:val="•"/>
      <w:lvlJc w:val="left"/>
      <w:pPr>
        <w:ind w:left="1564" w:hanging="172"/>
      </w:pPr>
      <w:rPr>
        <w:rFonts w:hint="default"/>
      </w:rPr>
    </w:lvl>
    <w:lvl w:ilvl="7" w:tplc="58263CB6">
      <w:numFmt w:val="bullet"/>
      <w:lvlText w:val="•"/>
      <w:lvlJc w:val="left"/>
      <w:pPr>
        <w:ind w:left="1778" w:hanging="172"/>
      </w:pPr>
      <w:rPr>
        <w:rFonts w:hint="default"/>
      </w:rPr>
    </w:lvl>
    <w:lvl w:ilvl="8" w:tplc="61D6DFFE">
      <w:numFmt w:val="bullet"/>
      <w:lvlText w:val="•"/>
      <w:lvlJc w:val="left"/>
      <w:pPr>
        <w:ind w:left="1992" w:hanging="172"/>
      </w:pPr>
      <w:rPr>
        <w:rFonts w:hint="default"/>
      </w:rPr>
    </w:lvl>
  </w:abstractNum>
  <w:abstractNum w:abstractNumId="43" w15:restartNumberingAfterBreak="0">
    <w:nsid w:val="51F322FA"/>
    <w:multiLevelType w:val="hybridMultilevel"/>
    <w:tmpl w:val="24B809DE"/>
    <w:lvl w:ilvl="0" w:tplc="D292E4CE">
      <w:numFmt w:val="bullet"/>
      <w:lvlText w:val="•"/>
      <w:lvlJc w:val="left"/>
      <w:pPr>
        <w:ind w:left="274" w:hanging="172"/>
      </w:pPr>
      <w:rPr>
        <w:rFonts w:ascii="Calibri" w:eastAsia="Calibri" w:hAnsi="Calibri" w:cs="Calibri" w:hint="default"/>
        <w:color w:val="00A94F"/>
        <w:w w:val="90"/>
        <w:sz w:val="18"/>
        <w:szCs w:val="18"/>
      </w:rPr>
    </w:lvl>
    <w:lvl w:ilvl="1" w:tplc="50C04B68">
      <w:numFmt w:val="bullet"/>
      <w:lvlText w:val="•"/>
      <w:lvlJc w:val="left"/>
      <w:pPr>
        <w:ind w:left="575" w:hanging="172"/>
      </w:pPr>
      <w:rPr>
        <w:rFonts w:hint="default"/>
      </w:rPr>
    </w:lvl>
    <w:lvl w:ilvl="2" w:tplc="33BAADB6">
      <w:numFmt w:val="bullet"/>
      <w:lvlText w:val="•"/>
      <w:lvlJc w:val="left"/>
      <w:pPr>
        <w:ind w:left="870" w:hanging="172"/>
      </w:pPr>
      <w:rPr>
        <w:rFonts w:hint="default"/>
      </w:rPr>
    </w:lvl>
    <w:lvl w:ilvl="3" w:tplc="96802F34">
      <w:numFmt w:val="bullet"/>
      <w:lvlText w:val="•"/>
      <w:lvlJc w:val="left"/>
      <w:pPr>
        <w:ind w:left="1165" w:hanging="172"/>
      </w:pPr>
      <w:rPr>
        <w:rFonts w:hint="default"/>
      </w:rPr>
    </w:lvl>
    <w:lvl w:ilvl="4" w:tplc="2EACE2CC">
      <w:numFmt w:val="bullet"/>
      <w:lvlText w:val="•"/>
      <w:lvlJc w:val="left"/>
      <w:pPr>
        <w:ind w:left="1460" w:hanging="172"/>
      </w:pPr>
      <w:rPr>
        <w:rFonts w:hint="default"/>
      </w:rPr>
    </w:lvl>
    <w:lvl w:ilvl="5" w:tplc="72604FE6">
      <w:numFmt w:val="bullet"/>
      <w:lvlText w:val="•"/>
      <w:lvlJc w:val="left"/>
      <w:pPr>
        <w:ind w:left="1755" w:hanging="172"/>
      </w:pPr>
      <w:rPr>
        <w:rFonts w:hint="default"/>
      </w:rPr>
    </w:lvl>
    <w:lvl w:ilvl="6" w:tplc="84647F58">
      <w:numFmt w:val="bullet"/>
      <w:lvlText w:val="•"/>
      <w:lvlJc w:val="left"/>
      <w:pPr>
        <w:ind w:left="2050" w:hanging="172"/>
      </w:pPr>
      <w:rPr>
        <w:rFonts w:hint="default"/>
      </w:rPr>
    </w:lvl>
    <w:lvl w:ilvl="7" w:tplc="D8781E9C">
      <w:numFmt w:val="bullet"/>
      <w:lvlText w:val="•"/>
      <w:lvlJc w:val="left"/>
      <w:pPr>
        <w:ind w:left="2345" w:hanging="172"/>
      </w:pPr>
      <w:rPr>
        <w:rFonts w:hint="default"/>
      </w:rPr>
    </w:lvl>
    <w:lvl w:ilvl="8" w:tplc="A84CF72C">
      <w:numFmt w:val="bullet"/>
      <w:lvlText w:val="•"/>
      <w:lvlJc w:val="left"/>
      <w:pPr>
        <w:ind w:left="2640" w:hanging="172"/>
      </w:pPr>
      <w:rPr>
        <w:rFonts w:hint="default"/>
      </w:rPr>
    </w:lvl>
  </w:abstractNum>
  <w:abstractNum w:abstractNumId="44" w15:restartNumberingAfterBreak="0">
    <w:nsid w:val="5317569B"/>
    <w:multiLevelType w:val="hybridMultilevel"/>
    <w:tmpl w:val="79089B28"/>
    <w:lvl w:ilvl="0" w:tplc="EF123E7C">
      <w:numFmt w:val="bullet"/>
      <w:lvlText w:val="•"/>
      <w:lvlJc w:val="left"/>
      <w:pPr>
        <w:ind w:left="274" w:hanging="172"/>
      </w:pPr>
      <w:rPr>
        <w:rFonts w:ascii="Calibri" w:eastAsia="Calibri" w:hAnsi="Calibri" w:cs="Calibri" w:hint="default"/>
        <w:color w:val="00A94F"/>
        <w:w w:val="90"/>
        <w:sz w:val="18"/>
        <w:szCs w:val="18"/>
      </w:rPr>
    </w:lvl>
    <w:lvl w:ilvl="1" w:tplc="8D208146">
      <w:numFmt w:val="bullet"/>
      <w:lvlText w:val="•"/>
      <w:lvlJc w:val="left"/>
      <w:pPr>
        <w:ind w:left="494" w:hanging="172"/>
      </w:pPr>
      <w:rPr>
        <w:rFonts w:hint="default"/>
      </w:rPr>
    </w:lvl>
    <w:lvl w:ilvl="2" w:tplc="E1D411FA">
      <w:numFmt w:val="bullet"/>
      <w:lvlText w:val="•"/>
      <w:lvlJc w:val="left"/>
      <w:pPr>
        <w:ind w:left="708" w:hanging="172"/>
      </w:pPr>
      <w:rPr>
        <w:rFonts w:hint="default"/>
      </w:rPr>
    </w:lvl>
    <w:lvl w:ilvl="3" w:tplc="E434638E">
      <w:numFmt w:val="bullet"/>
      <w:lvlText w:val="•"/>
      <w:lvlJc w:val="left"/>
      <w:pPr>
        <w:ind w:left="922" w:hanging="172"/>
      </w:pPr>
      <w:rPr>
        <w:rFonts w:hint="default"/>
      </w:rPr>
    </w:lvl>
    <w:lvl w:ilvl="4" w:tplc="C116168E">
      <w:numFmt w:val="bullet"/>
      <w:lvlText w:val="•"/>
      <w:lvlJc w:val="left"/>
      <w:pPr>
        <w:ind w:left="1136" w:hanging="172"/>
      </w:pPr>
      <w:rPr>
        <w:rFonts w:hint="default"/>
      </w:rPr>
    </w:lvl>
    <w:lvl w:ilvl="5" w:tplc="C20E12E0">
      <w:numFmt w:val="bullet"/>
      <w:lvlText w:val="•"/>
      <w:lvlJc w:val="left"/>
      <w:pPr>
        <w:ind w:left="1350" w:hanging="172"/>
      </w:pPr>
      <w:rPr>
        <w:rFonts w:hint="default"/>
      </w:rPr>
    </w:lvl>
    <w:lvl w:ilvl="6" w:tplc="5E2AD680">
      <w:numFmt w:val="bullet"/>
      <w:lvlText w:val="•"/>
      <w:lvlJc w:val="left"/>
      <w:pPr>
        <w:ind w:left="1564" w:hanging="172"/>
      </w:pPr>
      <w:rPr>
        <w:rFonts w:hint="default"/>
      </w:rPr>
    </w:lvl>
    <w:lvl w:ilvl="7" w:tplc="986E3186">
      <w:numFmt w:val="bullet"/>
      <w:lvlText w:val="•"/>
      <w:lvlJc w:val="left"/>
      <w:pPr>
        <w:ind w:left="1778" w:hanging="172"/>
      </w:pPr>
      <w:rPr>
        <w:rFonts w:hint="default"/>
      </w:rPr>
    </w:lvl>
    <w:lvl w:ilvl="8" w:tplc="2E5A9CA6">
      <w:numFmt w:val="bullet"/>
      <w:lvlText w:val="•"/>
      <w:lvlJc w:val="left"/>
      <w:pPr>
        <w:ind w:left="1992" w:hanging="172"/>
      </w:pPr>
      <w:rPr>
        <w:rFonts w:hint="default"/>
      </w:rPr>
    </w:lvl>
  </w:abstractNum>
  <w:abstractNum w:abstractNumId="45" w15:restartNumberingAfterBreak="0">
    <w:nsid w:val="534F44DF"/>
    <w:multiLevelType w:val="hybridMultilevel"/>
    <w:tmpl w:val="E25A24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542310AC"/>
    <w:multiLevelType w:val="hybridMultilevel"/>
    <w:tmpl w:val="76EA67E2"/>
    <w:lvl w:ilvl="0" w:tplc="D2407A22">
      <w:numFmt w:val="bullet"/>
      <w:lvlText w:val="•"/>
      <w:lvlJc w:val="left"/>
      <w:pPr>
        <w:ind w:left="274" w:hanging="172"/>
      </w:pPr>
      <w:rPr>
        <w:rFonts w:ascii="Calibri" w:eastAsia="Calibri" w:hAnsi="Calibri" w:cs="Calibri" w:hint="default"/>
        <w:color w:val="00A94F"/>
        <w:w w:val="90"/>
        <w:sz w:val="18"/>
        <w:szCs w:val="18"/>
      </w:rPr>
    </w:lvl>
    <w:lvl w:ilvl="1" w:tplc="DEA02AF4">
      <w:numFmt w:val="bullet"/>
      <w:lvlText w:val="•"/>
      <w:lvlJc w:val="left"/>
      <w:pPr>
        <w:ind w:left="494" w:hanging="172"/>
      </w:pPr>
      <w:rPr>
        <w:rFonts w:hint="default"/>
      </w:rPr>
    </w:lvl>
    <w:lvl w:ilvl="2" w:tplc="41363B30">
      <w:numFmt w:val="bullet"/>
      <w:lvlText w:val="•"/>
      <w:lvlJc w:val="left"/>
      <w:pPr>
        <w:ind w:left="708" w:hanging="172"/>
      </w:pPr>
      <w:rPr>
        <w:rFonts w:hint="default"/>
      </w:rPr>
    </w:lvl>
    <w:lvl w:ilvl="3" w:tplc="EE34C026">
      <w:numFmt w:val="bullet"/>
      <w:lvlText w:val="•"/>
      <w:lvlJc w:val="left"/>
      <w:pPr>
        <w:ind w:left="922" w:hanging="172"/>
      </w:pPr>
      <w:rPr>
        <w:rFonts w:hint="default"/>
      </w:rPr>
    </w:lvl>
    <w:lvl w:ilvl="4" w:tplc="28942EDA">
      <w:numFmt w:val="bullet"/>
      <w:lvlText w:val="•"/>
      <w:lvlJc w:val="left"/>
      <w:pPr>
        <w:ind w:left="1136" w:hanging="172"/>
      </w:pPr>
      <w:rPr>
        <w:rFonts w:hint="default"/>
      </w:rPr>
    </w:lvl>
    <w:lvl w:ilvl="5" w:tplc="BAD2A0A6">
      <w:numFmt w:val="bullet"/>
      <w:lvlText w:val="•"/>
      <w:lvlJc w:val="left"/>
      <w:pPr>
        <w:ind w:left="1350" w:hanging="172"/>
      </w:pPr>
      <w:rPr>
        <w:rFonts w:hint="default"/>
      </w:rPr>
    </w:lvl>
    <w:lvl w:ilvl="6" w:tplc="B0E6D6BA">
      <w:numFmt w:val="bullet"/>
      <w:lvlText w:val="•"/>
      <w:lvlJc w:val="left"/>
      <w:pPr>
        <w:ind w:left="1564" w:hanging="172"/>
      </w:pPr>
      <w:rPr>
        <w:rFonts w:hint="default"/>
      </w:rPr>
    </w:lvl>
    <w:lvl w:ilvl="7" w:tplc="42CA8FC0">
      <w:numFmt w:val="bullet"/>
      <w:lvlText w:val="•"/>
      <w:lvlJc w:val="left"/>
      <w:pPr>
        <w:ind w:left="1778" w:hanging="172"/>
      </w:pPr>
      <w:rPr>
        <w:rFonts w:hint="default"/>
      </w:rPr>
    </w:lvl>
    <w:lvl w:ilvl="8" w:tplc="370885FA">
      <w:numFmt w:val="bullet"/>
      <w:lvlText w:val="•"/>
      <w:lvlJc w:val="left"/>
      <w:pPr>
        <w:ind w:left="1992" w:hanging="172"/>
      </w:pPr>
      <w:rPr>
        <w:rFonts w:hint="default"/>
      </w:rPr>
    </w:lvl>
  </w:abstractNum>
  <w:abstractNum w:abstractNumId="47" w15:restartNumberingAfterBreak="0">
    <w:nsid w:val="56066C47"/>
    <w:multiLevelType w:val="hybridMultilevel"/>
    <w:tmpl w:val="72083D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59251DCE"/>
    <w:multiLevelType w:val="hybridMultilevel"/>
    <w:tmpl w:val="7D721AB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5A831548"/>
    <w:multiLevelType w:val="hybridMultilevel"/>
    <w:tmpl w:val="2EF4A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BB216CA"/>
    <w:multiLevelType w:val="hybridMultilevel"/>
    <w:tmpl w:val="CE38E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BD71122"/>
    <w:multiLevelType w:val="hybridMultilevel"/>
    <w:tmpl w:val="688653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15:restartNumberingAfterBreak="0">
    <w:nsid w:val="5C492920"/>
    <w:multiLevelType w:val="hybridMultilevel"/>
    <w:tmpl w:val="E7C63C6E"/>
    <w:lvl w:ilvl="0" w:tplc="A16E8D08">
      <w:numFmt w:val="bullet"/>
      <w:lvlText w:val="•"/>
      <w:lvlJc w:val="left"/>
      <w:pPr>
        <w:ind w:left="274" w:hanging="172"/>
      </w:pPr>
      <w:rPr>
        <w:rFonts w:ascii="Calibri" w:eastAsia="Calibri" w:hAnsi="Calibri" w:cs="Calibri" w:hint="default"/>
        <w:color w:val="00A94F"/>
        <w:w w:val="90"/>
        <w:sz w:val="18"/>
        <w:szCs w:val="18"/>
      </w:rPr>
    </w:lvl>
    <w:lvl w:ilvl="1" w:tplc="0ECC2C60">
      <w:numFmt w:val="bullet"/>
      <w:lvlText w:val="•"/>
      <w:lvlJc w:val="left"/>
      <w:pPr>
        <w:ind w:left="701" w:hanging="172"/>
      </w:pPr>
      <w:rPr>
        <w:rFonts w:hint="default"/>
      </w:rPr>
    </w:lvl>
    <w:lvl w:ilvl="2" w:tplc="C4847222">
      <w:numFmt w:val="bullet"/>
      <w:lvlText w:val="•"/>
      <w:lvlJc w:val="left"/>
      <w:pPr>
        <w:ind w:left="1122" w:hanging="172"/>
      </w:pPr>
      <w:rPr>
        <w:rFonts w:hint="default"/>
      </w:rPr>
    </w:lvl>
    <w:lvl w:ilvl="3" w:tplc="DE064AC2">
      <w:numFmt w:val="bullet"/>
      <w:lvlText w:val="•"/>
      <w:lvlJc w:val="left"/>
      <w:pPr>
        <w:ind w:left="1543" w:hanging="172"/>
      </w:pPr>
      <w:rPr>
        <w:rFonts w:hint="default"/>
      </w:rPr>
    </w:lvl>
    <w:lvl w:ilvl="4" w:tplc="75DAA5FA">
      <w:numFmt w:val="bullet"/>
      <w:lvlText w:val="•"/>
      <w:lvlJc w:val="left"/>
      <w:pPr>
        <w:ind w:left="1964" w:hanging="172"/>
      </w:pPr>
      <w:rPr>
        <w:rFonts w:hint="default"/>
      </w:rPr>
    </w:lvl>
    <w:lvl w:ilvl="5" w:tplc="1A9E863C">
      <w:numFmt w:val="bullet"/>
      <w:lvlText w:val="•"/>
      <w:lvlJc w:val="left"/>
      <w:pPr>
        <w:ind w:left="2385" w:hanging="172"/>
      </w:pPr>
      <w:rPr>
        <w:rFonts w:hint="default"/>
      </w:rPr>
    </w:lvl>
    <w:lvl w:ilvl="6" w:tplc="3A869532">
      <w:numFmt w:val="bullet"/>
      <w:lvlText w:val="•"/>
      <w:lvlJc w:val="left"/>
      <w:pPr>
        <w:ind w:left="2806" w:hanging="172"/>
      </w:pPr>
      <w:rPr>
        <w:rFonts w:hint="default"/>
      </w:rPr>
    </w:lvl>
    <w:lvl w:ilvl="7" w:tplc="075A736A">
      <w:numFmt w:val="bullet"/>
      <w:lvlText w:val="•"/>
      <w:lvlJc w:val="left"/>
      <w:pPr>
        <w:ind w:left="3227" w:hanging="172"/>
      </w:pPr>
      <w:rPr>
        <w:rFonts w:hint="default"/>
      </w:rPr>
    </w:lvl>
    <w:lvl w:ilvl="8" w:tplc="1D08466A">
      <w:numFmt w:val="bullet"/>
      <w:lvlText w:val="•"/>
      <w:lvlJc w:val="left"/>
      <w:pPr>
        <w:ind w:left="3648" w:hanging="172"/>
      </w:pPr>
      <w:rPr>
        <w:rFonts w:hint="default"/>
      </w:rPr>
    </w:lvl>
  </w:abstractNum>
  <w:abstractNum w:abstractNumId="53" w15:restartNumberingAfterBreak="0">
    <w:nsid w:val="600731F0"/>
    <w:multiLevelType w:val="hybridMultilevel"/>
    <w:tmpl w:val="E0F0DDB6"/>
    <w:lvl w:ilvl="0" w:tplc="16CCD058">
      <w:numFmt w:val="bullet"/>
      <w:lvlText w:val="•"/>
      <w:lvlJc w:val="left"/>
      <w:pPr>
        <w:ind w:left="274" w:hanging="172"/>
      </w:pPr>
      <w:rPr>
        <w:rFonts w:ascii="Calibri" w:eastAsia="Calibri" w:hAnsi="Calibri" w:cs="Calibri" w:hint="default"/>
        <w:color w:val="00A94F"/>
        <w:w w:val="90"/>
        <w:sz w:val="18"/>
        <w:szCs w:val="18"/>
      </w:rPr>
    </w:lvl>
    <w:lvl w:ilvl="1" w:tplc="7F8C8626">
      <w:numFmt w:val="bullet"/>
      <w:lvlText w:val="•"/>
      <w:lvlJc w:val="left"/>
      <w:pPr>
        <w:ind w:left="602" w:hanging="172"/>
      </w:pPr>
      <w:rPr>
        <w:rFonts w:hint="default"/>
      </w:rPr>
    </w:lvl>
    <w:lvl w:ilvl="2" w:tplc="0A746FB8">
      <w:numFmt w:val="bullet"/>
      <w:lvlText w:val="•"/>
      <w:lvlJc w:val="left"/>
      <w:pPr>
        <w:ind w:left="924" w:hanging="172"/>
      </w:pPr>
      <w:rPr>
        <w:rFonts w:hint="default"/>
      </w:rPr>
    </w:lvl>
    <w:lvl w:ilvl="3" w:tplc="7326D270">
      <w:numFmt w:val="bullet"/>
      <w:lvlText w:val="•"/>
      <w:lvlJc w:val="left"/>
      <w:pPr>
        <w:ind w:left="1246" w:hanging="172"/>
      </w:pPr>
      <w:rPr>
        <w:rFonts w:hint="default"/>
      </w:rPr>
    </w:lvl>
    <w:lvl w:ilvl="4" w:tplc="9F62E8FE">
      <w:numFmt w:val="bullet"/>
      <w:lvlText w:val="•"/>
      <w:lvlJc w:val="left"/>
      <w:pPr>
        <w:ind w:left="1568" w:hanging="172"/>
      </w:pPr>
      <w:rPr>
        <w:rFonts w:hint="default"/>
      </w:rPr>
    </w:lvl>
    <w:lvl w:ilvl="5" w:tplc="1D06ED44">
      <w:numFmt w:val="bullet"/>
      <w:lvlText w:val="•"/>
      <w:lvlJc w:val="left"/>
      <w:pPr>
        <w:ind w:left="1890" w:hanging="172"/>
      </w:pPr>
      <w:rPr>
        <w:rFonts w:hint="default"/>
      </w:rPr>
    </w:lvl>
    <w:lvl w:ilvl="6" w:tplc="ECBC8550">
      <w:numFmt w:val="bullet"/>
      <w:lvlText w:val="•"/>
      <w:lvlJc w:val="left"/>
      <w:pPr>
        <w:ind w:left="2212" w:hanging="172"/>
      </w:pPr>
      <w:rPr>
        <w:rFonts w:hint="default"/>
      </w:rPr>
    </w:lvl>
    <w:lvl w:ilvl="7" w:tplc="C6F2E0CC">
      <w:numFmt w:val="bullet"/>
      <w:lvlText w:val="•"/>
      <w:lvlJc w:val="left"/>
      <w:pPr>
        <w:ind w:left="2534" w:hanging="172"/>
      </w:pPr>
      <w:rPr>
        <w:rFonts w:hint="default"/>
      </w:rPr>
    </w:lvl>
    <w:lvl w:ilvl="8" w:tplc="A204FEB6">
      <w:numFmt w:val="bullet"/>
      <w:lvlText w:val="•"/>
      <w:lvlJc w:val="left"/>
      <w:pPr>
        <w:ind w:left="2856" w:hanging="172"/>
      </w:pPr>
      <w:rPr>
        <w:rFonts w:hint="default"/>
      </w:rPr>
    </w:lvl>
  </w:abstractNum>
  <w:abstractNum w:abstractNumId="54" w15:restartNumberingAfterBreak="0">
    <w:nsid w:val="61B945BF"/>
    <w:multiLevelType w:val="multilevel"/>
    <w:tmpl w:val="53264F74"/>
    <w:lvl w:ilvl="0">
      <w:start w:val="5"/>
      <w:numFmt w:val="decimal"/>
      <w:lvlText w:val="%1"/>
      <w:lvlJc w:val="left"/>
      <w:pPr>
        <w:ind w:left="435" w:hanging="435"/>
      </w:pPr>
      <w:rPr>
        <w:rFonts w:ascii="Calibri" w:eastAsia="Calibri" w:hAnsi="Calibri" w:cs="Calibri" w:hint="default"/>
      </w:rPr>
    </w:lvl>
    <w:lvl w:ilvl="1">
      <w:start w:val="4"/>
      <w:numFmt w:val="decimal"/>
      <w:lvlText w:val="%1.%2"/>
      <w:lvlJc w:val="left"/>
      <w:pPr>
        <w:ind w:left="390" w:hanging="435"/>
      </w:pPr>
      <w:rPr>
        <w:rFonts w:ascii="Calibri" w:eastAsia="Calibri" w:hAnsi="Calibri" w:cs="Calibri" w:hint="default"/>
      </w:rPr>
    </w:lvl>
    <w:lvl w:ilvl="2">
      <w:start w:val="2"/>
      <w:numFmt w:val="decimal"/>
      <w:lvlText w:val="%1.%2.%3"/>
      <w:lvlJc w:val="left"/>
      <w:pPr>
        <w:ind w:left="1170" w:hanging="720"/>
      </w:pPr>
      <w:rPr>
        <w:rFonts w:ascii="Calibri" w:eastAsia="Calibri" w:hAnsi="Calibri" w:cs="Calibri" w:hint="default"/>
        <w:b/>
      </w:rPr>
    </w:lvl>
    <w:lvl w:ilvl="3">
      <w:start w:val="1"/>
      <w:numFmt w:val="decimal"/>
      <w:lvlText w:val="%1.%2.%3.%4"/>
      <w:lvlJc w:val="left"/>
      <w:pPr>
        <w:ind w:left="585" w:hanging="720"/>
      </w:pPr>
      <w:rPr>
        <w:rFonts w:ascii="Calibri" w:eastAsia="Calibri" w:hAnsi="Calibri" w:cs="Calibri" w:hint="default"/>
      </w:rPr>
    </w:lvl>
    <w:lvl w:ilvl="4">
      <w:start w:val="1"/>
      <w:numFmt w:val="decimal"/>
      <w:lvlText w:val="%1.%2.%3.%4.%5"/>
      <w:lvlJc w:val="left"/>
      <w:pPr>
        <w:ind w:left="900" w:hanging="1080"/>
      </w:pPr>
      <w:rPr>
        <w:rFonts w:ascii="Calibri" w:eastAsia="Calibri" w:hAnsi="Calibri" w:cs="Calibri" w:hint="default"/>
      </w:rPr>
    </w:lvl>
    <w:lvl w:ilvl="5">
      <w:start w:val="1"/>
      <w:numFmt w:val="decimal"/>
      <w:lvlText w:val="%1.%2.%3.%4.%5.%6"/>
      <w:lvlJc w:val="left"/>
      <w:pPr>
        <w:ind w:left="855" w:hanging="1080"/>
      </w:pPr>
      <w:rPr>
        <w:rFonts w:ascii="Calibri" w:eastAsia="Calibri" w:hAnsi="Calibri" w:cs="Calibri" w:hint="default"/>
      </w:rPr>
    </w:lvl>
    <w:lvl w:ilvl="6">
      <w:start w:val="1"/>
      <w:numFmt w:val="decimal"/>
      <w:lvlText w:val="%1.%2.%3.%4.%5.%6.%7"/>
      <w:lvlJc w:val="left"/>
      <w:pPr>
        <w:ind w:left="1170" w:hanging="1440"/>
      </w:pPr>
      <w:rPr>
        <w:rFonts w:ascii="Calibri" w:eastAsia="Calibri" w:hAnsi="Calibri" w:cs="Calibri" w:hint="default"/>
      </w:rPr>
    </w:lvl>
    <w:lvl w:ilvl="7">
      <w:start w:val="1"/>
      <w:numFmt w:val="decimal"/>
      <w:lvlText w:val="%1.%2.%3.%4.%5.%6.%7.%8"/>
      <w:lvlJc w:val="left"/>
      <w:pPr>
        <w:ind w:left="1125" w:hanging="1440"/>
      </w:pPr>
      <w:rPr>
        <w:rFonts w:ascii="Calibri" w:eastAsia="Calibri" w:hAnsi="Calibri" w:cs="Calibri" w:hint="default"/>
      </w:rPr>
    </w:lvl>
    <w:lvl w:ilvl="8">
      <w:start w:val="1"/>
      <w:numFmt w:val="decimal"/>
      <w:lvlText w:val="%1.%2.%3.%4.%5.%6.%7.%8.%9"/>
      <w:lvlJc w:val="left"/>
      <w:pPr>
        <w:ind w:left="1440" w:hanging="1800"/>
      </w:pPr>
      <w:rPr>
        <w:rFonts w:ascii="Calibri" w:eastAsia="Calibri" w:hAnsi="Calibri" w:cs="Calibri" w:hint="default"/>
      </w:rPr>
    </w:lvl>
  </w:abstractNum>
  <w:abstractNum w:abstractNumId="55" w15:restartNumberingAfterBreak="0">
    <w:nsid w:val="658727E4"/>
    <w:multiLevelType w:val="hybridMultilevel"/>
    <w:tmpl w:val="2560311C"/>
    <w:lvl w:ilvl="0" w:tplc="04090001">
      <w:start w:val="1"/>
      <w:numFmt w:val="bullet"/>
      <w:lvlText w:val=""/>
      <w:lvlJc w:val="left"/>
      <w:pPr>
        <w:ind w:left="90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CC06A092">
      <w:start w:val="1"/>
      <w:numFmt w:val="decimal"/>
      <w:lvlText w:val="%4."/>
      <w:lvlJc w:val="left"/>
      <w:pPr>
        <w:ind w:left="2880" w:hanging="360"/>
      </w:pPr>
    </w:lvl>
    <w:lvl w:ilvl="4" w:tplc="72022E32">
      <w:start w:val="1"/>
      <w:numFmt w:val="lowerLetter"/>
      <w:lvlText w:val="%5."/>
      <w:lvlJc w:val="left"/>
      <w:pPr>
        <w:ind w:left="3600" w:hanging="360"/>
      </w:pPr>
    </w:lvl>
    <w:lvl w:ilvl="5" w:tplc="A5264CC6">
      <w:start w:val="1"/>
      <w:numFmt w:val="lowerRoman"/>
      <w:lvlText w:val="%6."/>
      <w:lvlJc w:val="right"/>
      <w:pPr>
        <w:ind w:left="4320" w:hanging="180"/>
      </w:pPr>
    </w:lvl>
    <w:lvl w:ilvl="6" w:tplc="C5584F10">
      <w:start w:val="1"/>
      <w:numFmt w:val="decimal"/>
      <w:lvlText w:val="%7."/>
      <w:lvlJc w:val="left"/>
      <w:pPr>
        <w:ind w:left="5040" w:hanging="360"/>
      </w:pPr>
    </w:lvl>
    <w:lvl w:ilvl="7" w:tplc="AEAA1B74">
      <w:start w:val="1"/>
      <w:numFmt w:val="lowerLetter"/>
      <w:lvlText w:val="%8."/>
      <w:lvlJc w:val="left"/>
      <w:pPr>
        <w:ind w:left="5760" w:hanging="360"/>
      </w:pPr>
    </w:lvl>
    <w:lvl w:ilvl="8" w:tplc="A91C014E">
      <w:start w:val="1"/>
      <w:numFmt w:val="lowerRoman"/>
      <w:lvlText w:val="%9."/>
      <w:lvlJc w:val="right"/>
      <w:pPr>
        <w:ind w:left="6480" w:hanging="180"/>
      </w:pPr>
    </w:lvl>
  </w:abstractNum>
  <w:abstractNum w:abstractNumId="56" w15:restartNumberingAfterBreak="0">
    <w:nsid w:val="68D335AB"/>
    <w:multiLevelType w:val="hybridMultilevel"/>
    <w:tmpl w:val="1E864ABA"/>
    <w:lvl w:ilvl="0" w:tplc="54E2D0A0">
      <w:numFmt w:val="bullet"/>
      <w:lvlText w:val="•"/>
      <w:lvlJc w:val="left"/>
      <w:pPr>
        <w:ind w:left="274" w:hanging="172"/>
      </w:pPr>
      <w:rPr>
        <w:rFonts w:ascii="Calibri" w:eastAsia="Calibri" w:hAnsi="Calibri" w:cs="Calibri" w:hint="default"/>
        <w:color w:val="00A94F"/>
        <w:w w:val="90"/>
        <w:sz w:val="18"/>
        <w:szCs w:val="18"/>
      </w:rPr>
    </w:lvl>
    <w:lvl w:ilvl="1" w:tplc="29343B62">
      <w:numFmt w:val="bullet"/>
      <w:lvlText w:val="o"/>
      <w:lvlJc w:val="left"/>
      <w:pPr>
        <w:ind w:left="453" w:hanging="171"/>
      </w:pPr>
      <w:rPr>
        <w:rFonts w:ascii="Arial" w:eastAsia="Arial" w:hAnsi="Arial" w:cs="Arial" w:hint="default"/>
        <w:color w:val="1C3E94"/>
        <w:w w:val="90"/>
        <w:sz w:val="16"/>
        <w:szCs w:val="16"/>
      </w:rPr>
    </w:lvl>
    <w:lvl w:ilvl="2" w:tplc="AA74BE5A">
      <w:numFmt w:val="bullet"/>
      <w:lvlText w:val="•"/>
      <w:lvlJc w:val="left"/>
      <w:pPr>
        <w:ind w:left="877" w:hanging="171"/>
      </w:pPr>
      <w:rPr>
        <w:rFonts w:hint="default"/>
      </w:rPr>
    </w:lvl>
    <w:lvl w:ilvl="3" w:tplc="15B8730A">
      <w:numFmt w:val="bullet"/>
      <w:lvlText w:val="•"/>
      <w:lvlJc w:val="left"/>
      <w:pPr>
        <w:ind w:left="1295" w:hanging="171"/>
      </w:pPr>
      <w:rPr>
        <w:rFonts w:hint="default"/>
      </w:rPr>
    </w:lvl>
    <w:lvl w:ilvl="4" w:tplc="A68A7480">
      <w:numFmt w:val="bullet"/>
      <w:lvlText w:val="•"/>
      <w:lvlJc w:val="left"/>
      <w:pPr>
        <w:ind w:left="1713" w:hanging="171"/>
      </w:pPr>
      <w:rPr>
        <w:rFonts w:hint="default"/>
      </w:rPr>
    </w:lvl>
    <w:lvl w:ilvl="5" w:tplc="E45C5298">
      <w:numFmt w:val="bullet"/>
      <w:lvlText w:val="•"/>
      <w:lvlJc w:val="left"/>
      <w:pPr>
        <w:ind w:left="2131" w:hanging="171"/>
      </w:pPr>
      <w:rPr>
        <w:rFonts w:hint="default"/>
      </w:rPr>
    </w:lvl>
    <w:lvl w:ilvl="6" w:tplc="F29CD346">
      <w:numFmt w:val="bullet"/>
      <w:lvlText w:val="•"/>
      <w:lvlJc w:val="left"/>
      <w:pPr>
        <w:ind w:left="2548" w:hanging="171"/>
      </w:pPr>
      <w:rPr>
        <w:rFonts w:hint="default"/>
      </w:rPr>
    </w:lvl>
    <w:lvl w:ilvl="7" w:tplc="BBB8F49E">
      <w:numFmt w:val="bullet"/>
      <w:lvlText w:val="•"/>
      <w:lvlJc w:val="left"/>
      <w:pPr>
        <w:ind w:left="2966" w:hanging="171"/>
      </w:pPr>
      <w:rPr>
        <w:rFonts w:hint="default"/>
      </w:rPr>
    </w:lvl>
    <w:lvl w:ilvl="8" w:tplc="16AAF5C8">
      <w:numFmt w:val="bullet"/>
      <w:lvlText w:val="•"/>
      <w:lvlJc w:val="left"/>
      <w:pPr>
        <w:ind w:left="3384" w:hanging="171"/>
      </w:pPr>
      <w:rPr>
        <w:rFonts w:hint="default"/>
      </w:rPr>
    </w:lvl>
  </w:abstractNum>
  <w:abstractNum w:abstractNumId="57" w15:restartNumberingAfterBreak="0">
    <w:nsid w:val="6B171B83"/>
    <w:multiLevelType w:val="hybridMultilevel"/>
    <w:tmpl w:val="3F18E6C0"/>
    <w:lvl w:ilvl="0" w:tplc="D690E02A">
      <w:numFmt w:val="bullet"/>
      <w:lvlText w:val="•"/>
      <w:lvlJc w:val="left"/>
      <w:pPr>
        <w:ind w:left="274" w:hanging="172"/>
      </w:pPr>
      <w:rPr>
        <w:rFonts w:ascii="Calibri" w:eastAsia="Calibri" w:hAnsi="Calibri" w:cs="Calibri" w:hint="default"/>
        <w:color w:val="00A94F"/>
        <w:w w:val="90"/>
        <w:sz w:val="18"/>
        <w:szCs w:val="18"/>
      </w:rPr>
    </w:lvl>
    <w:lvl w:ilvl="1" w:tplc="35101E2E">
      <w:numFmt w:val="bullet"/>
      <w:lvlText w:val="•"/>
      <w:lvlJc w:val="left"/>
      <w:pPr>
        <w:ind w:left="494" w:hanging="172"/>
      </w:pPr>
      <w:rPr>
        <w:rFonts w:hint="default"/>
      </w:rPr>
    </w:lvl>
    <w:lvl w:ilvl="2" w:tplc="40928DE4">
      <w:numFmt w:val="bullet"/>
      <w:lvlText w:val="•"/>
      <w:lvlJc w:val="left"/>
      <w:pPr>
        <w:ind w:left="708" w:hanging="172"/>
      </w:pPr>
      <w:rPr>
        <w:rFonts w:hint="default"/>
      </w:rPr>
    </w:lvl>
    <w:lvl w:ilvl="3" w:tplc="CC7063C6">
      <w:numFmt w:val="bullet"/>
      <w:lvlText w:val="•"/>
      <w:lvlJc w:val="left"/>
      <w:pPr>
        <w:ind w:left="922" w:hanging="172"/>
      </w:pPr>
      <w:rPr>
        <w:rFonts w:hint="default"/>
      </w:rPr>
    </w:lvl>
    <w:lvl w:ilvl="4" w:tplc="3BB4F650">
      <w:numFmt w:val="bullet"/>
      <w:lvlText w:val="•"/>
      <w:lvlJc w:val="left"/>
      <w:pPr>
        <w:ind w:left="1136" w:hanging="172"/>
      </w:pPr>
      <w:rPr>
        <w:rFonts w:hint="default"/>
      </w:rPr>
    </w:lvl>
    <w:lvl w:ilvl="5" w:tplc="2618F124">
      <w:numFmt w:val="bullet"/>
      <w:lvlText w:val="•"/>
      <w:lvlJc w:val="left"/>
      <w:pPr>
        <w:ind w:left="1350" w:hanging="172"/>
      </w:pPr>
      <w:rPr>
        <w:rFonts w:hint="default"/>
      </w:rPr>
    </w:lvl>
    <w:lvl w:ilvl="6" w:tplc="96D275C4">
      <w:numFmt w:val="bullet"/>
      <w:lvlText w:val="•"/>
      <w:lvlJc w:val="left"/>
      <w:pPr>
        <w:ind w:left="1564" w:hanging="172"/>
      </w:pPr>
      <w:rPr>
        <w:rFonts w:hint="default"/>
      </w:rPr>
    </w:lvl>
    <w:lvl w:ilvl="7" w:tplc="3FE49A90">
      <w:numFmt w:val="bullet"/>
      <w:lvlText w:val="•"/>
      <w:lvlJc w:val="left"/>
      <w:pPr>
        <w:ind w:left="1778" w:hanging="172"/>
      </w:pPr>
      <w:rPr>
        <w:rFonts w:hint="default"/>
      </w:rPr>
    </w:lvl>
    <w:lvl w:ilvl="8" w:tplc="FB00CFF2">
      <w:numFmt w:val="bullet"/>
      <w:lvlText w:val="•"/>
      <w:lvlJc w:val="left"/>
      <w:pPr>
        <w:ind w:left="1992" w:hanging="172"/>
      </w:pPr>
      <w:rPr>
        <w:rFonts w:hint="default"/>
      </w:rPr>
    </w:lvl>
  </w:abstractNum>
  <w:abstractNum w:abstractNumId="58" w15:restartNumberingAfterBreak="0">
    <w:nsid w:val="6D5361C3"/>
    <w:multiLevelType w:val="hybridMultilevel"/>
    <w:tmpl w:val="752CB10C"/>
    <w:lvl w:ilvl="0" w:tplc="A68A80C4">
      <w:numFmt w:val="bullet"/>
      <w:lvlText w:val="•"/>
      <w:lvlJc w:val="left"/>
      <w:pPr>
        <w:ind w:left="274" w:hanging="172"/>
      </w:pPr>
      <w:rPr>
        <w:rFonts w:ascii="Calibri" w:eastAsia="Calibri" w:hAnsi="Calibri" w:cs="Calibri" w:hint="default"/>
        <w:color w:val="00A94F"/>
        <w:w w:val="90"/>
        <w:sz w:val="18"/>
        <w:szCs w:val="18"/>
      </w:rPr>
    </w:lvl>
    <w:lvl w:ilvl="1" w:tplc="475AD68E">
      <w:numFmt w:val="bullet"/>
      <w:lvlText w:val="•"/>
      <w:lvlJc w:val="left"/>
      <w:pPr>
        <w:ind w:left="494" w:hanging="172"/>
      </w:pPr>
      <w:rPr>
        <w:rFonts w:hint="default"/>
      </w:rPr>
    </w:lvl>
    <w:lvl w:ilvl="2" w:tplc="A6547ED0">
      <w:numFmt w:val="bullet"/>
      <w:lvlText w:val="•"/>
      <w:lvlJc w:val="left"/>
      <w:pPr>
        <w:ind w:left="708" w:hanging="172"/>
      </w:pPr>
      <w:rPr>
        <w:rFonts w:hint="default"/>
      </w:rPr>
    </w:lvl>
    <w:lvl w:ilvl="3" w:tplc="62F8518E">
      <w:numFmt w:val="bullet"/>
      <w:lvlText w:val="•"/>
      <w:lvlJc w:val="left"/>
      <w:pPr>
        <w:ind w:left="922" w:hanging="172"/>
      </w:pPr>
      <w:rPr>
        <w:rFonts w:hint="default"/>
      </w:rPr>
    </w:lvl>
    <w:lvl w:ilvl="4" w:tplc="36CECB8E">
      <w:numFmt w:val="bullet"/>
      <w:lvlText w:val="•"/>
      <w:lvlJc w:val="left"/>
      <w:pPr>
        <w:ind w:left="1136" w:hanging="172"/>
      </w:pPr>
      <w:rPr>
        <w:rFonts w:hint="default"/>
      </w:rPr>
    </w:lvl>
    <w:lvl w:ilvl="5" w:tplc="7AF45A04">
      <w:numFmt w:val="bullet"/>
      <w:lvlText w:val="•"/>
      <w:lvlJc w:val="left"/>
      <w:pPr>
        <w:ind w:left="1350" w:hanging="172"/>
      </w:pPr>
      <w:rPr>
        <w:rFonts w:hint="default"/>
      </w:rPr>
    </w:lvl>
    <w:lvl w:ilvl="6" w:tplc="C1BE3D82">
      <w:numFmt w:val="bullet"/>
      <w:lvlText w:val="•"/>
      <w:lvlJc w:val="left"/>
      <w:pPr>
        <w:ind w:left="1564" w:hanging="172"/>
      </w:pPr>
      <w:rPr>
        <w:rFonts w:hint="default"/>
      </w:rPr>
    </w:lvl>
    <w:lvl w:ilvl="7" w:tplc="201E7570">
      <w:numFmt w:val="bullet"/>
      <w:lvlText w:val="•"/>
      <w:lvlJc w:val="left"/>
      <w:pPr>
        <w:ind w:left="1778" w:hanging="172"/>
      </w:pPr>
      <w:rPr>
        <w:rFonts w:hint="default"/>
      </w:rPr>
    </w:lvl>
    <w:lvl w:ilvl="8" w:tplc="C80C030E">
      <w:numFmt w:val="bullet"/>
      <w:lvlText w:val="•"/>
      <w:lvlJc w:val="left"/>
      <w:pPr>
        <w:ind w:left="1992" w:hanging="172"/>
      </w:pPr>
      <w:rPr>
        <w:rFonts w:hint="default"/>
      </w:rPr>
    </w:lvl>
  </w:abstractNum>
  <w:abstractNum w:abstractNumId="59" w15:restartNumberingAfterBreak="0">
    <w:nsid w:val="6F061A4E"/>
    <w:multiLevelType w:val="hybridMultilevel"/>
    <w:tmpl w:val="CA0A6A2E"/>
    <w:lvl w:ilvl="0" w:tplc="DAEC322A">
      <w:numFmt w:val="bullet"/>
      <w:lvlText w:val="•"/>
      <w:lvlJc w:val="left"/>
      <w:pPr>
        <w:ind w:left="274" w:hanging="172"/>
      </w:pPr>
      <w:rPr>
        <w:rFonts w:ascii="Calibri" w:eastAsia="Calibri" w:hAnsi="Calibri" w:cs="Calibri" w:hint="default"/>
        <w:color w:val="00A94F"/>
        <w:w w:val="90"/>
        <w:sz w:val="18"/>
        <w:szCs w:val="18"/>
      </w:rPr>
    </w:lvl>
    <w:lvl w:ilvl="1" w:tplc="BF8CD7AA">
      <w:numFmt w:val="bullet"/>
      <w:lvlText w:val="•"/>
      <w:lvlJc w:val="left"/>
      <w:pPr>
        <w:ind w:left="674" w:hanging="172"/>
      </w:pPr>
      <w:rPr>
        <w:rFonts w:hint="default"/>
      </w:rPr>
    </w:lvl>
    <w:lvl w:ilvl="2" w:tplc="46FA3F00">
      <w:numFmt w:val="bullet"/>
      <w:lvlText w:val="•"/>
      <w:lvlJc w:val="left"/>
      <w:pPr>
        <w:ind w:left="1068" w:hanging="172"/>
      </w:pPr>
      <w:rPr>
        <w:rFonts w:hint="default"/>
      </w:rPr>
    </w:lvl>
    <w:lvl w:ilvl="3" w:tplc="7264D2BA">
      <w:numFmt w:val="bullet"/>
      <w:lvlText w:val="•"/>
      <w:lvlJc w:val="left"/>
      <w:pPr>
        <w:ind w:left="1462" w:hanging="172"/>
      </w:pPr>
      <w:rPr>
        <w:rFonts w:hint="default"/>
      </w:rPr>
    </w:lvl>
    <w:lvl w:ilvl="4" w:tplc="C87493BA">
      <w:numFmt w:val="bullet"/>
      <w:lvlText w:val="•"/>
      <w:lvlJc w:val="left"/>
      <w:pPr>
        <w:ind w:left="1856" w:hanging="172"/>
      </w:pPr>
      <w:rPr>
        <w:rFonts w:hint="default"/>
      </w:rPr>
    </w:lvl>
    <w:lvl w:ilvl="5" w:tplc="BADAE4AE">
      <w:numFmt w:val="bullet"/>
      <w:lvlText w:val="•"/>
      <w:lvlJc w:val="left"/>
      <w:pPr>
        <w:ind w:left="2250" w:hanging="172"/>
      </w:pPr>
      <w:rPr>
        <w:rFonts w:hint="default"/>
      </w:rPr>
    </w:lvl>
    <w:lvl w:ilvl="6" w:tplc="A2D43430">
      <w:numFmt w:val="bullet"/>
      <w:lvlText w:val="•"/>
      <w:lvlJc w:val="left"/>
      <w:pPr>
        <w:ind w:left="2644" w:hanging="172"/>
      </w:pPr>
      <w:rPr>
        <w:rFonts w:hint="default"/>
      </w:rPr>
    </w:lvl>
    <w:lvl w:ilvl="7" w:tplc="8BF6E138">
      <w:numFmt w:val="bullet"/>
      <w:lvlText w:val="•"/>
      <w:lvlJc w:val="left"/>
      <w:pPr>
        <w:ind w:left="3038" w:hanging="172"/>
      </w:pPr>
      <w:rPr>
        <w:rFonts w:hint="default"/>
      </w:rPr>
    </w:lvl>
    <w:lvl w:ilvl="8" w:tplc="C3868D16">
      <w:numFmt w:val="bullet"/>
      <w:lvlText w:val="•"/>
      <w:lvlJc w:val="left"/>
      <w:pPr>
        <w:ind w:left="3432" w:hanging="172"/>
      </w:pPr>
      <w:rPr>
        <w:rFonts w:hint="default"/>
      </w:rPr>
    </w:lvl>
  </w:abstractNum>
  <w:abstractNum w:abstractNumId="60" w15:restartNumberingAfterBreak="0">
    <w:nsid w:val="6FBB32AC"/>
    <w:multiLevelType w:val="hybridMultilevel"/>
    <w:tmpl w:val="42BA5182"/>
    <w:lvl w:ilvl="0" w:tplc="5966F666">
      <w:numFmt w:val="bullet"/>
      <w:lvlText w:val="•"/>
      <w:lvlJc w:val="left"/>
      <w:pPr>
        <w:ind w:left="274" w:hanging="172"/>
      </w:pPr>
      <w:rPr>
        <w:rFonts w:ascii="Calibri" w:eastAsia="Calibri" w:hAnsi="Calibri" w:cs="Calibri" w:hint="default"/>
        <w:color w:val="00A94F"/>
        <w:w w:val="90"/>
        <w:sz w:val="18"/>
        <w:szCs w:val="18"/>
      </w:rPr>
    </w:lvl>
    <w:lvl w:ilvl="1" w:tplc="6A747BCE">
      <w:numFmt w:val="bullet"/>
      <w:lvlText w:val="•"/>
      <w:lvlJc w:val="left"/>
      <w:pPr>
        <w:ind w:left="575" w:hanging="172"/>
      </w:pPr>
      <w:rPr>
        <w:rFonts w:hint="default"/>
      </w:rPr>
    </w:lvl>
    <w:lvl w:ilvl="2" w:tplc="15CCB922">
      <w:numFmt w:val="bullet"/>
      <w:lvlText w:val="•"/>
      <w:lvlJc w:val="left"/>
      <w:pPr>
        <w:ind w:left="870" w:hanging="172"/>
      </w:pPr>
      <w:rPr>
        <w:rFonts w:hint="default"/>
      </w:rPr>
    </w:lvl>
    <w:lvl w:ilvl="3" w:tplc="CD2CA8B2">
      <w:numFmt w:val="bullet"/>
      <w:lvlText w:val="•"/>
      <w:lvlJc w:val="left"/>
      <w:pPr>
        <w:ind w:left="1165" w:hanging="172"/>
      </w:pPr>
      <w:rPr>
        <w:rFonts w:hint="default"/>
      </w:rPr>
    </w:lvl>
    <w:lvl w:ilvl="4" w:tplc="2828EE36">
      <w:numFmt w:val="bullet"/>
      <w:lvlText w:val="•"/>
      <w:lvlJc w:val="left"/>
      <w:pPr>
        <w:ind w:left="1460" w:hanging="172"/>
      </w:pPr>
      <w:rPr>
        <w:rFonts w:hint="default"/>
      </w:rPr>
    </w:lvl>
    <w:lvl w:ilvl="5" w:tplc="23B682C8">
      <w:numFmt w:val="bullet"/>
      <w:lvlText w:val="•"/>
      <w:lvlJc w:val="left"/>
      <w:pPr>
        <w:ind w:left="1755" w:hanging="172"/>
      </w:pPr>
      <w:rPr>
        <w:rFonts w:hint="default"/>
      </w:rPr>
    </w:lvl>
    <w:lvl w:ilvl="6" w:tplc="AD4E0ECE">
      <w:numFmt w:val="bullet"/>
      <w:lvlText w:val="•"/>
      <w:lvlJc w:val="left"/>
      <w:pPr>
        <w:ind w:left="2050" w:hanging="172"/>
      </w:pPr>
      <w:rPr>
        <w:rFonts w:hint="default"/>
      </w:rPr>
    </w:lvl>
    <w:lvl w:ilvl="7" w:tplc="30463EDE">
      <w:numFmt w:val="bullet"/>
      <w:lvlText w:val="•"/>
      <w:lvlJc w:val="left"/>
      <w:pPr>
        <w:ind w:left="2345" w:hanging="172"/>
      </w:pPr>
      <w:rPr>
        <w:rFonts w:hint="default"/>
      </w:rPr>
    </w:lvl>
    <w:lvl w:ilvl="8" w:tplc="4EDA6532">
      <w:numFmt w:val="bullet"/>
      <w:lvlText w:val="•"/>
      <w:lvlJc w:val="left"/>
      <w:pPr>
        <w:ind w:left="2640" w:hanging="172"/>
      </w:pPr>
      <w:rPr>
        <w:rFonts w:hint="default"/>
      </w:rPr>
    </w:lvl>
  </w:abstractNum>
  <w:abstractNum w:abstractNumId="61" w15:restartNumberingAfterBreak="0">
    <w:nsid w:val="726423F3"/>
    <w:multiLevelType w:val="hybridMultilevel"/>
    <w:tmpl w:val="366C2F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76A97065"/>
    <w:multiLevelType w:val="hybridMultilevel"/>
    <w:tmpl w:val="3746F86E"/>
    <w:lvl w:ilvl="0" w:tplc="3BBC00A8">
      <w:numFmt w:val="bullet"/>
      <w:lvlText w:val="•"/>
      <w:lvlJc w:val="left"/>
      <w:pPr>
        <w:ind w:left="274" w:hanging="172"/>
      </w:pPr>
      <w:rPr>
        <w:rFonts w:ascii="Calibri" w:eastAsia="Calibri" w:hAnsi="Calibri" w:cs="Calibri" w:hint="default"/>
        <w:color w:val="00A94F"/>
        <w:w w:val="90"/>
        <w:sz w:val="18"/>
        <w:szCs w:val="18"/>
      </w:rPr>
    </w:lvl>
    <w:lvl w:ilvl="1" w:tplc="9848A178">
      <w:numFmt w:val="bullet"/>
      <w:lvlText w:val="•"/>
      <w:lvlJc w:val="left"/>
      <w:pPr>
        <w:ind w:left="602" w:hanging="172"/>
      </w:pPr>
      <w:rPr>
        <w:rFonts w:hint="default"/>
      </w:rPr>
    </w:lvl>
    <w:lvl w:ilvl="2" w:tplc="1C02D3BA">
      <w:numFmt w:val="bullet"/>
      <w:lvlText w:val="•"/>
      <w:lvlJc w:val="left"/>
      <w:pPr>
        <w:ind w:left="924" w:hanging="172"/>
      </w:pPr>
      <w:rPr>
        <w:rFonts w:hint="default"/>
      </w:rPr>
    </w:lvl>
    <w:lvl w:ilvl="3" w:tplc="32241924">
      <w:numFmt w:val="bullet"/>
      <w:lvlText w:val="•"/>
      <w:lvlJc w:val="left"/>
      <w:pPr>
        <w:ind w:left="1246" w:hanging="172"/>
      </w:pPr>
      <w:rPr>
        <w:rFonts w:hint="default"/>
      </w:rPr>
    </w:lvl>
    <w:lvl w:ilvl="4" w:tplc="C5EC9FBC">
      <w:numFmt w:val="bullet"/>
      <w:lvlText w:val="•"/>
      <w:lvlJc w:val="left"/>
      <w:pPr>
        <w:ind w:left="1568" w:hanging="172"/>
      </w:pPr>
      <w:rPr>
        <w:rFonts w:hint="default"/>
      </w:rPr>
    </w:lvl>
    <w:lvl w:ilvl="5" w:tplc="61186318">
      <w:numFmt w:val="bullet"/>
      <w:lvlText w:val="•"/>
      <w:lvlJc w:val="left"/>
      <w:pPr>
        <w:ind w:left="1890" w:hanging="172"/>
      </w:pPr>
      <w:rPr>
        <w:rFonts w:hint="default"/>
      </w:rPr>
    </w:lvl>
    <w:lvl w:ilvl="6" w:tplc="E7E83248">
      <w:numFmt w:val="bullet"/>
      <w:lvlText w:val="•"/>
      <w:lvlJc w:val="left"/>
      <w:pPr>
        <w:ind w:left="2212" w:hanging="172"/>
      </w:pPr>
      <w:rPr>
        <w:rFonts w:hint="default"/>
      </w:rPr>
    </w:lvl>
    <w:lvl w:ilvl="7" w:tplc="3CB20CDA">
      <w:numFmt w:val="bullet"/>
      <w:lvlText w:val="•"/>
      <w:lvlJc w:val="left"/>
      <w:pPr>
        <w:ind w:left="2534" w:hanging="172"/>
      </w:pPr>
      <w:rPr>
        <w:rFonts w:hint="default"/>
      </w:rPr>
    </w:lvl>
    <w:lvl w:ilvl="8" w:tplc="6EF62CAE">
      <w:numFmt w:val="bullet"/>
      <w:lvlText w:val="•"/>
      <w:lvlJc w:val="left"/>
      <w:pPr>
        <w:ind w:left="2856" w:hanging="172"/>
      </w:pPr>
      <w:rPr>
        <w:rFonts w:hint="default"/>
      </w:rPr>
    </w:lvl>
  </w:abstractNum>
  <w:abstractNum w:abstractNumId="63" w15:restartNumberingAfterBreak="0">
    <w:nsid w:val="781100A9"/>
    <w:multiLevelType w:val="hybridMultilevel"/>
    <w:tmpl w:val="EFF4F2E2"/>
    <w:lvl w:ilvl="0" w:tplc="58A63FA2">
      <w:numFmt w:val="bullet"/>
      <w:lvlText w:val="•"/>
      <w:lvlJc w:val="left"/>
      <w:pPr>
        <w:ind w:left="274" w:hanging="172"/>
      </w:pPr>
      <w:rPr>
        <w:rFonts w:ascii="Calibri" w:eastAsia="Calibri" w:hAnsi="Calibri" w:cs="Calibri" w:hint="default"/>
        <w:color w:val="00A94F"/>
        <w:w w:val="90"/>
        <w:sz w:val="18"/>
        <w:szCs w:val="18"/>
      </w:rPr>
    </w:lvl>
    <w:lvl w:ilvl="1" w:tplc="B8C85C88">
      <w:numFmt w:val="bullet"/>
      <w:lvlText w:val="•"/>
      <w:lvlJc w:val="left"/>
      <w:pPr>
        <w:ind w:left="494" w:hanging="172"/>
      </w:pPr>
      <w:rPr>
        <w:rFonts w:hint="default"/>
      </w:rPr>
    </w:lvl>
    <w:lvl w:ilvl="2" w:tplc="3C666858">
      <w:numFmt w:val="bullet"/>
      <w:lvlText w:val="•"/>
      <w:lvlJc w:val="left"/>
      <w:pPr>
        <w:ind w:left="708" w:hanging="172"/>
      </w:pPr>
      <w:rPr>
        <w:rFonts w:hint="default"/>
      </w:rPr>
    </w:lvl>
    <w:lvl w:ilvl="3" w:tplc="5EA8BEEE">
      <w:numFmt w:val="bullet"/>
      <w:lvlText w:val="•"/>
      <w:lvlJc w:val="left"/>
      <w:pPr>
        <w:ind w:left="922" w:hanging="172"/>
      </w:pPr>
      <w:rPr>
        <w:rFonts w:hint="default"/>
      </w:rPr>
    </w:lvl>
    <w:lvl w:ilvl="4" w:tplc="5E72BB54">
      <w:numFmt w:val="bullet"/>
      <w:lvlText w:val="•"/>
      <w:lvlJc w:val="left"/>
      <w:pPr>
        <w:ind w:left="1136" w:hanging="172"/>
      </w:pPr>
      <w:rPr>
        <w:rFonts w:hint="default"/>
      </w:rPr>
    </w:lvl>
    <w:lvl w:ilvl="5" w:tplc="29424764">
      <w:numFmt w:val="bullet"/>
      <w:lvlText w:val="•"/>
      <w:lvlJc w:val="left"/>
      <w:pPr>
        <w:ind w:left="1350" w:hanging="172"/>
      </w:pPr>
      <w:rPr>
        <w:rFonts w:hint="default"/>
      </w:rPr>
    </w:lvl>
    <w:lvl w:ilvl="6" w:tplc="4998C284">
      <w:numFmt w:val="bullet"/>
      <w:lvlText w:val="•"/>
      <w:lvlJc w:val="left"/>
      <w:pPr>
        <w:ind w:left="1564" w:hanging="172"/>
      </w:pPr>
      <w:rPr>
        <w:rFonts w:hint="default"/>
      </w:rPr>
    </w:lvl>
    <w:lvl w:ilvl="7" w:tplc="B69AC446">
      <w:numFmt w:val="bullet"/>
      <w:lvlText w:val="•"/>
      <w:lvlJc w:val="left"/>
      <w:pPr>
        <w:ind w:left="1778" w:hanging="172"/>
      </w:pPr>
      <w:rPr>
        <w:rFonts w:hint="default"/>
      </w:rPr>
    </w:lvl>
    <w:lvl w:ilvl="8" w:tplc="4EAEF8E4">
      <w:numFmt w:val="bullet"/>
      <w:lvlText w:val="•"/>
      <w:lvlJc w:val="left"/>
      <w:pPr>
        <w:ind w:left="1992" w:hanging="172"/>
      </w:pPr>
      <w:rPr>
        <w:rFonts w:hint="default"/>
      </w:rPr>
    </w:lvl>
  </w:abstractNum>
  <w:abstractNum w:abstractNumId="64" w15:restartNumberingAfterBreak="0">
    <w:nsid w:val="795A3733"/>
    <w:multiLevelType w:val="hybridMultilevel"/>
    <w:tmpl w:val="9880D2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C5A6877"/>
    <w:multiLevelType w:val="hybridMultilevel"/>
    <w:tmpl w:val="EE8036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6" w15:restartNumberingAfterBreak="0">
    <w:nsid w:val="7D201650"/>
    <w:multiLevelType w:val="hybridMultilevel"/>
    <w:tmpl w:val="62944810"/>
    <w:lvl w:ilvl="0" w:tplc="E6000C7C">
      <w:numFmt w:val="bullet"/>
      <w:lvlText w:val="•"/>
      <w:lvlJc w:val="left"/>
      <w:pPr>
        <w:ind w:left="274" w:hanging="172"/>
      </w:pPr>
      <w:rPr>
        <w:rFonts w:ascii="Calibri" w:eastAsia="Calibri" w:hAnsi="Calibri" w:cs="Calibri" w:hint="default"/>
        <w:color w:val="00A94F"/>
        <w:w w:val="90"/>
        <w:sz w:val="18"/>
        <w:szCs w:val="18"/>
      </w:rPr>
    </w:lvl>
    <w:lvl w:ilvl="1" w:tplc="4AF89580">
      <w:numFmt w:val="bullet"/>
      <w:lvlText w:val="•"/>
      <w:lvlJc w:val="left"/>
      <w:pPr>
        <w:ind w:left="602" w:hanging="172"/>
      </w:pPr>
      <w:rPr>
        <w:rFonts w:hint="default"/>
      </w:rPr>
    </w:lvl>
    <w:lvl w:ilvl="2" w:tplc="FC865EEA">
      <w:numFmt w:val="bullet"/>
      <w:lvlText w:val="•"/>
      <w:lvlJc w:val="left"/>
      <w:pPr>
        <w:ind w:left="924" w:hanging="172"/>
      </w:pPr>
      <w:rPr>
        <w:rFonts w:hint="default"/>
      </w:rPr>
    </w:lvl>
    <w:lvl w:ilvl="3" w:tplc="A2CA93C4">
      <w:numFmt w:val="bullet"/>
      <w:lvlText w:val="•"/>
      <w:lvlJc w:val="left"/>
      <w:pPr>
        <w:ind w:left="1246" w:hanging="172"/>
      </w:pPr>
      <w:rPr>
        <w:rFonts w:hint="default"/>
      </w:rPr>
    </w:lvl>
    <w:lvl w:ilvl="4" w:tplc="4130555E">
      <w:numFmt w:val="bullet"/>
      <w:lvlText w:val="•"/>
      <w:lvlJc w:val="left"/>
      <w:pPr>
        <w:ind w:left="1568" w:hanging="172"/>
      </w:pPr>
      <w:rPr>
        <w:rFonts w:hint="default"/>
      </w:rPr>
    </w:lvl>
    <w:lvl w:ilvl="5" w:tplc="4F4C9F20">
      <w:numFmt w:val="bullet"/>
      <w:lvlText w:val="•"/>
      <w:lvlJc w:val="left"/>
      <w:pPr>
        <w:ind w:left="1890" w:hanging="172"/>
      </w:pPr>
      <w:rPr>
        <w:rFonts w:hint="default"/>
      </w:rPr>
    </w:lvl>
    <w:lvl w:ilvl="6" w:tplc="2DEC2DCC">
      <w:numFmt w:val="bullet"/>
      <w:lvlText w:val="•"/>
      <w:lvlJc w:val="left"/>
      <w:pPr>
        <w:ind w:left="2212" w:hanging="172"/>
      </w:pPr>
      <w:rPr>
        <w:rFonts w:hint="default"/>
      </w:rPr>
    </w:lvl>
    <w:lvl w:ilvl="7" w:tplc="644C538E">
      <w:numFmt w:val="bullet"/>
      <w:lvlText w:val="•"/>
      <w:lvlJc w:val="left"/>
      <w:pPr>
        <w:ind w:left="2534" w:hanging="172"/>
      </w:pPr>
      <w:rPr>
        <w:rFonts w:hint="default"/>
      </w:rPr>
    </w:lvl>
    <w:lvl w:ilvl="8" w:tplc="00C002E8">
      <w:numFmt w:val="bullet"/>
      <w:lvlText w:val="•"/>
      <w:lvlJc w:val="left"/>
      <w:pPr>
        <w:ind w:left="2856" w:hanging="172"/>
      </w:pPr>
      <w:rPr>
        <w:rFonts w:hint="default"/>
      </w:rPr>
    </w:lvl>
  </w:abstractNum>
  <w:num w:numId="1">
    <w:abstractNumId w:val="33"/>
  </w:num>
  <w:num w:numId="2">
    <w:abstractNumId w:val="41"/>
  </w:num>
  <w:num w:numId="3">
    <w:abstractNumId w:val="1"/>
  </w:num>
  <w:num w:numId="4">
    <w:abstractNumId w:val="38"/>
  </w:num>
  <w:num w:numId="5">
    <w:abstractNumId w:val="50"/>
  </w:num>
  <w:num w:numId="6">
    <w:abstractNumId w:val="23"/>
  </w:num>
  <w:num w:numId="7">
    <w:abstractNumId w:val="65"/>
  </w:num>
  <w:num w:numId="8">
    <w:abstractNumId w:val="16"/>
  </w:num>
  <w:num w:numId="9">
    <w:abstractNumId w:val="8"/>
  </w:num>
  <w:num w:numId="10">
    <w:abstractNumId w:val="5"/>
  </w:num>
  <w:num w:numId="11">
    <w:abstractNumId w:val="11"/>
  </w:num>
  <w:num w:numId="12">
    <w:abstractNumId w:val="55"/>
  </w:num>
  <w:num w:numId="13">
    <w:abstractNumId w:val="19"/>
  </w:num>
  <w:num w:numId="14">
    <w:abstractNumId w:val="22"/>
  </w:num>
  <w:num w:numId="15">
    <w:abstractNumId w:val="26"/>
  </w:num>
  <w:num w:numId="16">
    <w:abstractNumId w:val="45"/>
  </w:num>
  <w:num w:numId="17">
    <w:abstractNumId w:val="47"/>
  </w:num>
  <w:num w:numId="18">
    <w:abstractNumId w:val="14"/>
  </w:num>
  <w:num w:numId="19">
    <w:abstractNumId w:val="18"/>
  </w:num>
  <w:num w:numId="20">
    <w:abstractNumId w:val="64"/>
  </w:num>
  <w:num w:numId="21">
    <w:abstractNumId w:val="49"/>
  </w:num>
  <w:num w:numId="22">
    <w:abstractNumId w:val="54"/>
  </w:num>
  <w:num w:numId="23">
    <w:abstractNumId w:val="61"/>
  </w:num>
  <w:num w:numId="24">
    <w:abstractNumId w:val="17"/>
  </w:num>
  <w:num w:numId="25">
    <w:abstractNumId w:val="48"/>
  </w:num>
  <w:num w:numId="26">
    <w:abstractNumId w:val="51"/>
  </w:num>
  <w:num w:numId="27">
    <w:abstractNumId w:val="4"/>
  </w:num>
  <w:num w:numId="28">
    <w:abstractNumId w:val="37"/>
  </w:num>
  <w:num w:numId="29">
    <w:abstractNumId w:val="32"/>
  </w:num>
  <w:num w:numId="30">
    <w:abstractNumId w:val="15"/>
  </w:num>
  <w:num w:numId="31">
    <w:abstractNumId w:val="25"/>
  </w:num>
  <w:num w:numId="32">
    <w:abstractNumId w:val="34"/>
  </w:num>
  <w:num w:numId="33">
    <w:abstractNumId w:val="63"/>
  </w:num>
  <w:num w:numId="34">
    <w:abstractNumId w:val="56"/>
  </w:num>
  <w:num w:numId="35">
    <w:abstractNumId w:val="53"/>
  </w:num>
  <w:num w:numId="36">
    <w:abstractNumId w:val="21"/>
  </w:num>
  <w:num w:numId="37">
    <w:abstractNumId w:val="59"/>
  </w:num>
  <w:num w:numId="38">
    <w:abstractNumId w:val="62"/>
  </w:num>
  <w:num w:numId="39">
    <w:abstractNumId w:val="39"/>
  </w:num>
  <w:num w:numId="40">
    <w:abstractNumId w:val="29"/>
  </w:num>
  <w:num w:numId="41">
    <w:abstractNumId w:val="31"/>
  </w:num>
  <w:num w:numId="42">
    <w:abstractNumId w:val="44"/>
  </w:num>
  <w:num w:numId="43">
    <w:abstractNumId w:val="2"/>
  </w:num>
  <w:num w:numId="44">
    <w:abstractNumId w:val="10"/>
  </w:num>
  <w:num w:numId="45">
    <w:abstractNumId w:val="57"/>
  </w:num>
  <w:num w:numId="46">
    <w:abstractNumId w:val="9"/>
  </w:num>
  <w:num w:numId="47">
    <w:abstractNumId w:val="0"/>
  </w:num>
  <w:num w:numId="48">
    <w:abstractNumId w:val="58"/>
  </w:num>
  <w:num w:numId="49">
    <w:abstractNumId w:val="28"/>
  </w:num>
  <w:num w:numId="50">
    <w:abstractNumId w:val="66"/>
  </w:num>
  <w:num w:numId="51">
    <w:abstractNumId w:val="46"/>
  </w:num>
  <w:num w:numId="52">
    <w:abstractNumId w:val="24"/>
  </w:num>
  <w:num w:numId="53">
    <w:abstractNumId w:val="35"/>
  </w:num>
  <w:num w:numId="54">
    <w:abstractNumId w:val="42"/>
  </w:num>
  <w:num w:numId="55">
    <w:abstractNumId w:val="40"/>
  </w:num>
  <w:num w:numId="56">
    <w:abstractNumId w:val="27"/>
  </w:num>
  <w:num w:numId="57">
    <w:abstractNumId w:val="30"/>
  </w:num>
  <w:num w:numId="58">
    <w:abstractNumId w:val="20"/>
  </w:num>
  <w:num w:numId="59">
    <w:abstractNumId w:val="52"/>
  </w:num>
  <w:num w:numId="60">
    <w:abstractNumId w:val="7"/>
  </w:num>
  <w:num w:numId="61">
    <w:abstractNumId w:val="43"/>
  </w:num>
  <w:num w:numId="62">
    <w:abstractNumId w:val="3"/>
  </w:num>
  <w:num w:numId="63">
    <w:abstractNumId w:val="12"/>
  </w:num>
  <w:num w:numId="64">
    <w:abstractNumId w:val="60"/>
  </w:num>
  <w:num w:numId="65">
    <w:abstractNumId w:val="36"/>
  </w:num>
  <w:num w:numId="66">
    <w:abstractNumId w:val="13"/>
  </w:num>
  <w:num w:numId="67">
    <w:abstractNumId w:val="6"/>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defaultTabStop w:val="720"/>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7202"/>
    <w:rsid w:val="0000104E"/>
    <w:rsid w:val="00001060"/>
    <w:rsid w:val="00003523"/>
    <w:rsid w:val="00004D3B"/>
    <w:rsid w:val="00005C82"/>
    <w:rsid w:val="00006E70"/>
    <w:rsid w:val="00013B54"/>
    <w:rsid w:val="000150D0"/>
    <w:rsid w:val="00025FB9"/>
    <w:rsid w:val="00042B6F"/>
    <w:rsid w:val="0004788A"/>
    <w:rsid w:val="00047CB8"/>
    <w:rsid w:val="000513F5"/>
    <w:rsid w:val="00054610"/>
    <w:rsid w:val="000626B5"/>
    <w:rsid w:val="00063BE9"/>
    <w:rsid w:val="000665B8"/>
    <w:rsid w:val="0008215E"/>
    <w:rsid w:val="0008223F"/>
    <w:rsid w:val="00093154"/>
    <w:rsid w:val="000943E0"/>
    <w:rsid w:val="00096BAD"/>
    <w:rsid w:val="000C194A"/>
    <w:rsid w:val="000C4BB7"/>
    <w:rsid w:val="000C5AF7"/>
    <w:rsid w:val="000D151F"/>
    <w:rsid w:val="000F5A4C"/>
    <w:rsid w:val="000F79B6"/>
    <w:rsid w:val="000F7B83"/>
    <w:rsid w:val="00103BB4"/>
    <w:rsid w:val="0012156A"/>
    <w:rsid w:val="00125967"/>
    <w:rsid w:val="00153E72"/>
    <w:rsid w:val="00153F95"/>
    <w:rsid w:val="00165035"/>
    <w:rsid w:val="00167A67"/>
    <w:rsid w:val="00175825"/>
    <w:rsid w:val="00185698"/>
    <w:rsid w:val="00190E2B"/>
    <w:rsid w:val="001A0F12"/>
    <w:rsid w:val="001B2C75"/>
    <w:rsid w:val="001B4F55"/>
    <w:rsid w:val="001B5C0D"/>
    <w:rsid w:val="001B79ED"/>
    <w:rsid w:val="001D4F02"/>
    <w:rsid w:val="001E3895"/>
    <w:rsid w:val="001E4C81"/>
    <w:rsid w:val="001F04C4"/>
    <w:rsid w:val="001F0FDC"/>
    <w:rsid w:val="002058C7"/>
    <w:rsid w:val="00206DF2"/>
    <w:rsid w:val="00211538"/>
    <w:rsid w:val="00215AF2"/>
    <w:rsid w:val="00221244"/>
    <w:rsid w:val="00221F68"/>
    <w:rsid w:val="00230B13"/>
    <w:rsid w:val="00246CDA"/>
    <w:rsid w:val="0025234F"/>
    <w:rsid w:val="00270E16"/>
    <w:rsid w:val="002719CA"/>
    <w:rsid w:val="00280F19"/>
    <w:rsid w:val="002841B4"/>
    <w:rsid w:val="0029437D"/>
    <w:rsid w:val="00297D44"/>
    <w:rsid w:val="002A0911"/>
    <w:rsid w:val="002B3B16"/>
    <w:rsid w:val="002C1CDD"/>
    <w:rsid w:val="002D2433"/>
    <w:rsid w:val="002D6523"/>
    <w:rsid w:val="002D7202"/>
    <w:rsid w:val="002E01D0"/>
    <w:rsid w:val="002E1E4F"/>
    <w:rsid w:val="002E457C"/>
    <w:rsid w:val="002E6EA2"/>
    <w:rsid w:val="002E7AA1"/>
    <w:rsid w:val="002F193D"/>
    <w:rsid w:val="002F757F"/>
    <w:rsid w:val="0030779F"/>
    <w:rsid w:val="00314A4F"/>
    <w:rsid w:val="00317DDE"/>
    <w:rsid w:val="003211D8"/>
    <w:rsid w:val="003233C5"/>
    <w:rsid w:val="00323B22"/>
    <w:rsid w:val="00337DBC"/>
    <w:rsid w:val="003405DE"/>
    <w:rsid w:val="00346924"/>
    <w:rsid w:val="00347143"/>
    <w:rsid w:val="003474E9"/>
    <w:rsid w:val="003545A1"/>
    <w:rsid w:val="003551B8"/>
    <w:rsid w:val="00357C50"/>
    <w:rsid w:val="0037463E"/>
    <w:rsid w:val="00374E94"/>
    <w:rsid w:val="00376FB5"/>
    <w:rsid w:val="0037723D"/>
    <w:rsid w:val="0038619F"/>
    <w:rsid w:val="00390320"/>
    <w:rsid w:val="003973D8"/>
    <w:rsid w:val="003A3EA8"/>
    <w:rsid w:val="003B1DEB"/>
    <w:rsid w:val="003B36B7"/>
    <w:rsid w:val="003C1223"/>
    <w:rsid w:val="003C2C50"/>
    <w:rsid w:val="003E0C37"/>
    <w:rsid w:val="003E449B"/>
    <w:rsid w:val="003F4D99"/>
    <w:rsid w:val="00406E25"/>
    <w:rsid w:val="004106F3"/>
    <w:rsid w:val="00410C73"/>
    <w:rsid w:val="00410E67"/>
    <w:rsid w:val="00411CA4"/>
    <w:rsid w:val="00433FD7"/>
    <w:rsid w:val="00450316"/>
    <w:rsid w:val="00451C3C"/>
    <w:rsid w:val="004616CB"/>
    <w:rsid w:val="00463A71"/>
    <w:rsid w:val="00466C3C"/>
    <w:rsid w:val="00472D46"/>
    <w:rsid w:val="00477FD7"/>
    <w:rsid w:val="00486EA5"/>
    <w:rsid w:val="00490D3C"/>
    <w:rsid w:val="004935FD"/>
    <w:rsid w:val="00493E44"/>
    <w:rsid w:val="004A03E1"/>
    <w:rsid w:val="004A0C35"/>
    <w:rsid w:val="004A6606"/>
    <w:rsid w:val="004B5E77"/>
    <w:rsid w:val="004B7AD7"/>
    <w:rsid w:val="004E44F0"/>
    <w:rsid w:val="004F1CD6"/>
    <w:rsid w:val="004F3ECC"/>
    <w:rsid w:val="004F7DBF"/>
    <w:rsid w:val="00503A06"/>
    <w:rsid w:val="00510A3C"/>
    <w:rsid w:val="005131D2"/>
    <w:rsid w:val="0052052C"/>
    <w:rsid w:val="00527BC4"/>
    <w:rsid w:val="00543FD6"/>
    <w:rsid w:val="00546A55"/>
    <w:rsid w:val="00566C16"/>
    <w:rsid w:val="0057148B"/>
    <w:rsid w:val="00572FFF"/>
    <w:rsid w:val="005744E8"/>
    <w:rsid w:val="00576026"/>
    <w:rsid w:val="00577287"/>
    <w:rsid w:val="00592DA5"/>
    <w:rsid w:val="00593B54"/>
    <w:rsid w:val="005946B4"/>
    <w:rsid w:val="00595DCC"/>
    <w:rsid w:val="005A1A56"/>
    <w:rsid w:val="005A45AA"/>
    <w:rsid w:val="005A4C92"/>
    <w:rsid w:val="005A54FC"/>
    <w:rsid w:val="005B0CA9"/>
    <w:rsid w:val="005B21FD"/>
    <w:rsid w:val="005B35D2"/>
    <w:rsid w:val="005C48FB"/>
    <w:rsid w:val="005D57BF"/>
    <w:rsid w:val="005D6491"/>
    <w:rsid w:val="005E01BD"/>
    <w:rsid w:val="005E4826"/>
    <w:rsid w:val="005E4E6E"/>
    <w:rsid w:val="005E5EA9"/>
    <w:rsid w:val="005E6B9F"/>
    <w:rsid w:val="005F6197"/>
    <w:rsid w:val="00604E6D"/>
    <w:rsid w:val="0061177B"/>
    <w:rsid w:val="00616630"/>
    <w:rsid w:val="00620625"/>
    <w:rsid w:val="0062379C"/>
    <w:rsid w:val="00626B9E"/>
    <w:rsid w:val="00632DB8"/>
    <w:rsid w:val="00636660"/>
    <w:rsid w:val="00650F09"/>
    <w:rsid w:val="006524A5"/>
    <w:rsid w:val="00654D65"/>
    <w:rsid w:val="00660874"/>
    <w:rsid w:val="006717BA"/>
    <w:rsid w:val="006757C4"/>
    <w:rsid w:val="00692B19"/>
    <w:rsid w:val="00695A30"/>
    <w:rsid w:val="006A28C5"/>
    <w:rsid w:val="006A5729"/>
    <w:rsid w:val="006B58A8"/>
    <w:rsid w:val="006C6518"/>
    <w:rsid w:val="006E3065"/>
    <w:rsid w:val="006F646B"/>
    <w:rsid w:val="007171A9"/>
    <w:rsid w:val="0072325A"/>
    <w:rsid w:val="00736701"/>
    <w:rsid w:val="00770BE8"/>
    <w:rsid w:val="00780033"/>
    <w:rsid w:val="00794BF1"/>
    <w:rsid w:val="0079524C"/>
    <w:rsid w:val="0079593B"/>
    <w:rsid w:val="007A7296"/>
    <w:rsid w:val="007B7F4E"/>
    <w:rsid w:val="007C47D0"/>
    <w:rsid w:val="007D1C10"/>
    <w:rsid w:val="007D60E9"/>
    <w:rsid w:val="007D7339"/>
    <w:rsid w:val="007E06E2"/>
    <w:rsid w:val="007E38EA"/>
    <w:rsid w:val="007E5706"/>
    <w:rsid w:val="007F1061"/>
    <w:rsid w:val="007F3C02"/>
    <w:rsid w:val="007F480C"/>
    <w:rsid w:val="007F797B"/>
    <w:rsid w:val="00802A40"/>
    <w:rsid w:val="00811B62"/>
    <w:rsid w:val="00811FC8"/>
    <w:rsid w:val="0081405F"/>
    <w:rsid w:val="008244EB"/>
    <w:rsid w:val="0083532D"/>
    <w:rsid w:val="00842B69"/>
    <w:rsid w:val="00846D13"/>
    <w:rsid w:val="00853A42"/>
    <w:rsid w:val="008661A2"/>
    <w:rsid w:val="0086757D"/>
    <w:rsid w:val="00871F72"/>
    <w:rsid w:val="00873AE2"/>
    <w:rsid w:val="00894937"/>
    <w:rsid w:val="008C13D5"/>
    <w:rsid w:val="008F2B19"/>
    <w:rsid w:val="008F4AC9"/>
    <w:rsid w:val="008F5F4B"/>
    <w:rsid w:val="00901869"/>
    <w:rsid w:val="00901F9A"/>
    <w:rsid w:val="009143B3"/>
    <w:rsid w:val="00921A4E"/>
    <w:rsid w:val="009523F1"/>
    <w:rsid w:val="009B6B4C"/>
    <w:rsid w:val="009B7F2F"/>
    <w:rsid w:val="009C1816"/>
    <w:rsid w:val="009C3698"/>
    <w:rsid w:val="009C7569"/>
    <w:rsid w:val="009C7837"/>
    <w:rsid w:val="009D6C64"/>
    <w:rsid w:val="009D6CA1"/>
    <w:rsid w:val="009E1577"/>
    <w:rsid w:val="009E7674"/>
    <w:rsid w:val="00A0430B"/>
    <w:rsid w:val="00A07CF5"/>
    <w:rsid w:val="00A10FD7"/>
    <w:rsid w:val="00A20BC9"/>
    <w:rsid w:val="00A225E7"/>
    <w:rsid w:val="00A226A1"/>
    <w:rsid w:val="00A37457"/>
    <w:rsid w:val="00A5078A"/>
    <w:rsid w:val="00A5760F"/>
    <w:rsid w:val="00A720C1"/>
    <w:rsid w:val="00A80963"/>
    <w:rsid w:val="00A957DA"/>
    <w:rsid w:val="00AB266D"/>
    <w:rsid w:val="00AB7428"/>
    <w:rsid w:val="00AC0D26"/>
    <w:rsid w:val="00AC5BAA"/>
    <w:rsid w:val="00AE179C"/>
    <w:rsid w:val="00AE5094"/>
    <w:rsid w:val="00AF1005"/>
    <w:rsid w:val="00B11ECE"/>
    <w:rsid w:val="00B14402"/>
    <w:rsid w:val="00B22725"/>
    <w:rsid w:val="00B26708"/>
    <w:rsid w:val="00B333A8"/>
    <w:rsid w:val="00B35F0A"/>
    <w:rsid w:val="00B36EB9"/>
    <w:rsid w:val="00B40B82"/>
    <w:rsid w:val="00B5034E"/>
    <w:rsid w:val="00B60DD9"/>
    <w:rsid w:val="00B72AFF"/>
    <w:rsid w:val="00B907CE"/>
    <w:rsid w:val="00B953EF"/>
    <w:rsid w:val="00B96306"/>
    <w:rsid w:val="00B9645C"/>
    <w:rsid w:val="00B97AEB"/>
    <w:rsid w:val="00BA0492"/>
    <w:rsid w:val="00BA3024"/>
    <w:rsid w:val="00BA3469"/>
    <w:rsid w:val="00BA3920"/>
    <w:rsid w:val="00BB0421"/>
    <w:rsid w:val="00BB6967"/>
    <w:rsid w:val="00BB7048"/>
    <w:rsid w:val="00BD4C73"/>
    <w:rsid w:val="00BE5528"/>
    <w:rsid w:val="00BE699B"/>
    <w:rsid w:val="00BF3377"/>
    <w:rsid w:val="00BF67C0"/>
    <w:rsid w:val="00BF697D"/>
    <w:rsid w:val="00C02E17"/>
    <w:rsid w:val="00C02F7E"/>
    <w:rsid w:val="00C27FE9"/>
    <w:rsid w:val="00C412FE"/>
    <w:rsid w:val="00C4252E"/>
    <w:rsid w:val="00C45FC2"/>
    <w:rsid w:val="00C47236"/>
    <w:rsid w:val="00C56EED"/>
    <w:rsid w:val="00C656FE"/>
    <w:rsid w:val="00C7021A"/>
    <w:rsid w:val="00C70309"/>
    <w:rsid w:val="00C73959"/>
    <w:rsid w:val="00C743A6"/>
    <w:rsid w:val="00C802E4"/>
    <w:rsid w:val="00C80EC1"/>
    <w:rsid w:val="00C822C0"/>
    <w:rsid w:val="00C92FD0"/>
    <w:rsid w:val="00C9434E"/>
    <w:rsid w:val="00C97888"/>
    <w:rsid w:val="00CA282C"/>
    <w:rsid w:val="00CA4771"/>
    <w:rsid w:val="00CB0ADC"/>
    <w:rsid w:val="00CC3AEA"/>
    <w:rsid w:val="00CC614F"/>
    <w:rsid w:val="00CE00DD"/>
    <w:rsid w:val="00CF2E1E"/>
    <w:rsid w:val="00CF52AB"/>
    <w:rsid w:val="00D00765"/>
    <w:rsid w:val="00D05B8B"/>
    <w:rsid w:val="00D11428"/>
    <w:rsid w:val="00D258AC"/>
    <w:rsid w:val="00D266D1"/>
    <w:rsid w:val="00D33D1F"/>
    <w:rsid w:val="00D362CE"/>
    <w:rsid w:val="00D60601"/>
    <w:rsid w:val="00D64EB1"/>
    <w:rsid w:val="00D70670"/>
    <w:rsid w:val="00D754B3"/>
    <w:rsid w:val="00D7571B"/>
    <w:rsid w:val="00D81C92"/>
    <w:rsid w:val="00D82778"/>
    <w:rsid w:val="00DA6E29"/>
    <w:rsid w:val="00DC531D"/>
    <w:rsid w:val="00DC6782"/>
    <w:rsid w:val="00DD3405"/>
    <w:rsid w:val="00DD43C2"/>
    <w:rsid w:val="00DE16B6"/>
    <w:rsid w:val="00DE1EDA"/>
    <w:rsid w:val="00DE54F0"/>
    <w:rsid w:val="00DE6027"/>
    <w:rsid w:val="00DF2EB4"/>
    <w:rsid w:val="00DF677C"/>
    <w:rsid w:val="00DF6F96"/>
    <w:rsid w:val="00E00440"/>
    <w:rsid w:val="00E07D6A"/>
    <w:rsid w:val="00E14BEF"/>
    <w:rsid w:val="00E2028B"/>
    <w:rsid w:val="00E214FE"/>
    <w:rsid w:val="00E30785"/>
    <w:rsid w:val="00E42046"/>
    <w:rsid w:val="00E82450"/>
    <w:rsid w:val="00E90AFC"/>
    <w:rsid w:val="00E91A4B"/>
    <w:rsid w:val="00E959D8"/>
    <w:rsid w:val="00EA4F57"/>
    <w:rsid w:val="00EA581C"/>
    <w:rsid w:val="00EA607D"/>
    <w:rsid w:val="00EB40F6"/>
    <w:rsid w:val="00EC3033"/>
    <w:rsid w:val="00EC4B81"/>
    <w:rsid w:val="00EE4D72"/>
    <w:rsid w:val="00EF0357"/>
    <w:rsid w:val="00F05D8F"/>
    <w:rsid w:val="00F106E9"/>
    <w:rsid w:val="00F144E0"/>
    <w:rsid w:val="00F160CA"/>
    <w:rsid w:val="00F2061F"/>
    <w:rsid w:val="00F2096C"/>
    <w:rsid w:val="00F2118E"/>
    <w:rsid w:val="00F31673"/>
    <w:rsid w:val="00F32BCC"/>
    <w:rsid w:val="00F40623"/>
    <w:rsid w:val="00F4524F"/>
    <w:rsid w:val="00F55450"/>
    <w:rsid w:val="00F55762"/>
    <w:rsid w:val="00F77C73"/>
    <w:rsid w:val="00F86139"/>
    <w:rsid w:val="00F92BBE"/>
    <w:rsid w:val="00F965EB"/>
    <w:rsid w:val="00FB3A6B"/>
    <w:rsid w:val="00FB518E"/>
    <w:rsid w:val="00FC695D"/>
    <w:rsid w:val="00FC7FE9"/>
    <w:rsid w:val="00FD0707"/>
    <w:rsid w:val="00FD5AC1"/>
    <w:rsid w:val="00FF5756"/>
    <w:rsid w:val="00FF6BFF"/>
    <w:rsid w:val="0B93A777"/>
    <w:rsid w:val="0D4F7C78"/>
    <w:rsid w:val="2CE5D46E"/>
    <w:rsid w:val="37FDAE0E"/>
    <w:rsid w:val="4513C104"/>
    <w:rsid w:val="4861EEDA"/>
    <w:rsid w:val="780760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4:docId w14:val="76D435D8"/>
  <w15:chartTrackingRefBased/>
  <w15:docId w15:val="{8FDC04CD-9A5E-4EA0-BB9C-A5E41E6F60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3">
    <w:name w:val="A3"/>
    <w:uiPriority w:val="99"/>
    <w:rsid w:val="002D7202"/>
    <w:rPr>
      <w:rFonts w:cs="Avenir 55 Roman"/>
      <w:color w:val="00A94E"/>
      <w:sz w:val="28"/>
      <w:szCs w:val="28"/>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paragraph" w:styleId="ListParagraph">
    <w:name w:val="List Paragraph"/>
    <w:basedOn w:val="Normal"/>
    <w:uiPriority w:val="34"/>
    <w:qFormat/>
    <w:pPr>
      <w:ind w:left="720"/>
      <w:contextualSpacing/>
    </w:pPr>
  </w:style>
  <w:style w:type="character" w:styleId="Hyperlink">
    <w:name w:val="Hyperlink"/>
    <w:basedOn w:val="DefaultParagraphFont"/>
    <w:uiPriority w:val="99"/>
    <w:unhideWhenUsed/>
    <w:rPr>
      <w:color w:val="0563C1" w:themeColor="hyperlink"/>
      <w:u w:val="single"/>
    </w:rPr>
  </w:style>
  <w:style w:type="table" w:styleId="GridTable1Light-Accent1">
    <w:name w:val="Grid Table 1 Light Accent 1"/>
    <w:basedOn w:val="TableNormal"/>
    <w:uiPriority w:val="46"/>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BalloonText">
    <w:name w:val="Balloon Text"/>
    <w:basedOn w:val="Normal"/>
    <w:link w:val="BalloonTextChar"/>
    <w:uiPriority w:val="99"/>
    <w:semiHidden/>
    <w:unhideWhenUsed/>
    <w:rsid w:val="001E389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E3895"/>
    <w:rPr>
      <w:rFonts w:ascii="Segoe UI" w:hAnsi="Segoe UI" w:cs="Segoe UI"/>
      <w:sz w:val="18"/>
      <w:szCs w:val="18"/>
    </w:rPr>
  </w:style>
  <w:style w:type="character" w:styleId="CommentReference">
    <w:name w:val="annotation reference"/>
    <w:basedOn w:val="DefaultParagraphFont"/>
    <w:uiPriority w:val="99"/>
    <w:semiHidden/>
    <w:unhideWhenUsed/>
    <w:rsid w:val="00C9434E"/>
    <w:rPr>
      <w:sz w:val="16"/>
      <w:szCs w:val="16"/>
    </w:rPr>
  </w:style>
  <w:style w:type="paragraph" w:styleId="CommentText">
    <w:name w:val="annotation text"/>
    <w:basedOn w:val="Normal"/>
    <w:link w:val="CommentTextChar"/>
    <w:uiPriority w:val="99"/>
    <w:unhideWhenUsed/>
    <w:rsid w:val="00C9434E"/>
    <w:pPr>
      <w:spacing w:line="240" w:lineRule="auto"/>
    </w:pPr>
    <w:rPr>
      <w:sz w:val="20"/>
      <w:szCs w:val="20"/>
    </w:rPr>
  </w:style>
  <w:style w:type="character" w:customStyle="1" w:styleId="CommentTextChar">
    <w:name w:val="Comment Text Char"/>
    <w:basedOn w:val="DefaultParagraphFont"/>
    <w:link w:val="CommentText"/>
    <w:uiPriority w:val="99"/>
    <w:rsid w:val="00C9434E"/>
    <w:rPr>
      <w:sz w:val="20"/>
      <w:szCs w:val="20"/>
    </w:rPr>
  </w:style>
  <w:style w:type="paragraph" w:styleId="CommentSubject">
    <w:name w:val="annotation subject"/>
    <w:basedOn w:val="CommentText"/>
    <w:next w:val="CommentText"/>
    <w:link w:val="CommentSubjectChar"/>
    <w:uiPriority w:val="99"/>
    <w:semiHidden/>
    <w:unhideWhenUsed/>
    <w:rsid w:val="00C9434E"/>
    <w:rPr>
      <w:b/>
      <w:bCs/>
    </w:rPr>
  </w:style>
  <w:style w:type="character" w:customStyle="1" w:styleId="CommentSubjectChar">
    <w:name w:val="Comment Subject Char"/>
    <w:basedOn w:val="CommentTextChar"/>
    <w:link w:val="CommentSubject"/>
    <w:uiPriority w:val="99"/>
    <w:semiHidden/>
    <w:rsid w:val="00C9434E"/>
    <w:rPr>
      <w:b/>
      <w:bCs/>
      <w:sz w:val="20"/>
      <w:szCs w:val="20"/>
    </w:rPr>
  </w:style>
  <w:style w:type="paragraph" w:styleId="Revision">
    <w:name w:val="Revision"/>
    <w:hidden/>
    <w:uiPriority w:val="99"/>
    <w:semiHidden/>
    <w:rsid w:val="00314A4F"/>
    <w:pPr>
      <w:spacing w:after="0" w:line="240" w:lineRule="auto"/>
    </w:pPr>
  </w:style>
  <w:style w:type="paragraph" w:styleId="BodyText">
    <w:name w:val="Body Text"/>
    <w:basedOn w:val="Normal"/>
    <w:link w:val="BodyTextChar"/>
    <w:uiPriority w:val="99"/>
    <w:semiHidden/>
    <w:unhideWhenUsed/>
    <w:rsid w:val="00595DCC"/>
    <w:pPr>
      <w:spacing w:after="120"/>
    </w:pPr>
  </w:style>
  <w:style w:type="character" w:customStyle="1" w:styleId="BodyTextChar">
    <w:name w:val="Body Text Char"/>
    <w:basedOn w:val="DefaultParagraphFont"/>
    <w:link w:val="BodyText"/>
    <w:uiPriority w:val="99"/>
    <w:semiHidden/>
    <w:rsid w:val="00595DCC"/>
  </w:style>
  <w:style w:type="numbering" w:customStyle="1" w:styleId="NoList1">
    <w:name w:val="No List1"/>
    <w:next w:val="NoList"/>
    <w:uiPriority w:val="99"/>
    <w:semiHidden/>
    <w:unhideWhenUsed/>
    <w:rsid w:val="004B5E77"/>
  </w:style>
  <w:style w:type="paragraph" w:customStyle="1" w:styleId="NormalWeb1">
    <w:name w:val="Normal (Web)1"/>
    <w:basedOn w:val="Normal"/>
    <w:next w:val="NormalWeb"/>
    <w:uiPriority w:val="99"/>
    <w:semiHidden/>
    <w:unhideWhenUsed/>
    <w:rsid w:val="004B5E77"/>
    <w:rPr>
      <w:rFonts w:ascii="Times New Roman" w:hAnsi="Times New Roman" w:cs="Times New Roman"/>
      <w:sz w:val="24"/>
      <w:szCs w:val="24"/>
    </w:rPr>
  </w:style>
  <w:style w:type="paragraph" w:customStyle="1" w:styleId="TableParagraph">
    <w:name w:val="Table Paragraph"/>
    <w:basedOn w:val="Normal"/>
    <w:uiPriority w:val="1"/>
    <w:qFormat/>
    <w:rsid w:val="004B5E77"/>
    <w:pPr>
      <w:widowControl w:val="0"/>
      <w:autoSpaceDE w:val="0"/>
      <w:autoSpaceDN w:val="0"/>
      <w:spacing w:after="0" w:line="240" w:lineRule="auto"/>
      <w:ind w:left="274" w:hanging="171"/>
    </w:pPr>
    <w:rPr>
      <w:rFonts w:ascii="Arial" w:eastAsia="Arial" w:hAnsi="Arial" w:cs="Arial"/>
    </w:rPr>
  </w:style>
  <w:style w:type="paragraph" w:styleId="NormalWeb">
    <w:name w:val="Normal (Web)"/>
    <w:basedOn w:val="Normal"/>
    <w:uiPriority w:val="99"/>
    <w:semiHidden/>
    <w:unhideWhenUsed/>
    <w:rsid w:val="004B5E77"/>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7171A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foodprotection.org/publications/food-protection-trends/archive/2018-03-leveraging-current-opportunities-to-communicate-lessons-learned-from-root-cause-analysis-to-/" TargetMode="External"/><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header" Target="header1.xml"/><Relationship Id="rId23" Type="http://schemas.microsoft.com/office/2016/09/relationships/commentsIds" Target="commentsIds.xml"/><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cifor.us/downloads/clearinghouse/NHGQ_v2_OMB0920_0997.pdf" TargetMode="External"/><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32</Pages>
  <Words>10429</Words>
  <Characters>59449</Characters>
  <Application>Microsoft Office Word</Application>
  <DocSecurity>0</DocSecurity>
  <Lines>495</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69739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Brown</dc:creator>
  <cp:keywords/>
  <dc:description/>
  <cp:lastModifiedBy>Craig W Hedberg</cp:lastModifiedBy>
  <cp:revision>2</cp:revision>
  <cp:lastPrinted>2019-01-21T16:42:00Z</cp:lastPrinted>
  <dcterms:created xsi:type="dcterms:W3CDTF">2019-03-15T19:38:00Z</dcterms:created>
  <dcterms:modified xsi:type="dcterms:W3CDTF">2019-03-15T19:38:00Z</dcterms:modified>
</cp:coreProperties>
</file>